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AE44" w14:textId="0B1856C4" w:rsidR="00E47BCC" w:rsidRPr="0098415D" w:rsidRDefault="008F0FFB" w:rsidP="00E47BC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98415D">
        <w:rPr>
          <w:rFonts w:eastAsia="MS Mincho" w:cs="Arial"/>
          <w:kern w:val="0"/>
          <w:sz w:val="24"/>
          <w:lang w:val="en-US" w:eastAsia="en-US"/>
        </w:rPr>
        <w:t>3GPP TSG-RAN1 #83</w:t>
      </w:r>
      <w:r w:rsidRPr="0098415D">
        <w:rPr>
          <w:rFonts w:eastAsia="MS Mincho" w:cs="Arial"/>
          <w:kern w:val="0"/>
          <w:sz w:val="24"/>
          <w:lang w:val="en-US" w:eastAsia="en-US"/>
        </w:rPr>
        <w:tab/>
        <w:t>R1-157</w:t>
      </w:r>
      <w:r w:rsidR="00D475D0">
        <w:rPr>
          <w:rFonts w:eastAsia="MS Mincho" w:cs="Arial"/>
          <w:kern w:val="0"/>
          <w:sz w:val="24"/>
          <w:lang w:val="en-US" w:eastAsia="en-US"/>
        </w:rPr>
        <w:t>525</w:t>
      </w:r>
      <w:bookmarkStart w:id="0" w:name="_GoBack"/>
      <w:bookmarkEnd w:id="0"/>
    </w:p>
    <w:p w14:paraId="5D0C420A" w14:textId="77777777" w:rsidR="00E47BCC" w:rsidRPr="008F0FFB"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8F0FFB">
        <w:rPr>
          <w:rFonts w:eastAsia="MS Mincho" w:cs="Arial"/>
          <w:kern w:val="0"/>
          <w:sz w:val="24"/>
          <w:lang w:val="en-US" w:eastAsia="en-US"/>
        </w:rPr>
        <w:t>15th – 22th November 2015</w:t>
      </w:r>
    </w:p>
    <w:p w14:paraId="325E5A5F" w14:textId="77777777" w:rsidR="00E47BCC"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8F0FFB">
        <w:rPr>
          <w:rFonts w:eastAsia="MS Mincho" w:cs="Arial"/>
          <w:kern w:val="0"/>
          <w:sz w:val="24"/>
          <w:lang w:val="en-US" w:eastAsia="en-US"/>
        </w:rPr>
        <w:t>Anaheim, US</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6E9E93B6"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2F14AD">
        <w:rPr>
          <w:rFonts w:cs="Arial"/>
          <w:b/>
          <w:sz w:val="24"/>
          <w:lang w:val="en-US" w:eastAsia="ja-JP"/>
        </w:rPr>
        <w:t>Narrowband IoT</w:t>
      </w:r>
      <w:r w:rsidRPr="00BD21BC">
        <w:rPr>
          <w:rFonts w:cs="Arial"/>
          <w:b/>
          <w:sz w:val="24"/>
          <w:lang w:val="en-US" w:eastAsia="ja-JP"/>
        </w:rPr>
        <w:t xml:space="preserve"> – </w:t>
      </w:r>
      <w:r w:rsidR="00DA29FE">
        <w:rPr>
          <w:rFonts w:cs="Arial"/>
          <w:b/>
          <w:sz w:val="24"/>
          <w:lang w:val="en-US" w:eastAsia="ja-JP"/>
        </w:rPr>
        <w:t>Random Access</w:t>
      </w:r>
      <w:r w:rsidR="00E47BCC">
        <w:rPr>
          <w:rFonts w:cs="Arial"/>
          <w:b/>
          <w:sz w:val="24"/>
          <w:lang w:val="en-US" w:eastAsia="ja-JP"/>
        </w:rPr>
        <w:t xml:space="preserve"> Evaluation in </w:t>
      </w:r>
      <w:r w:rsidR="00125345">
        <w:rPr>
          <w:rFonts w:cs="Arial"/>
          <w:b/>
          <w:sz w:val="24"/>
          <w:lang w:val="en-US" w:eastAsia="ja-JP"/>
        </w:rPr>
        <w:t>In</w:t>
      </w:r>
      <w:r w:rsidR="0047083E">
        <w:rPr>
          <w:rFonts w:cs="Arial"/>
          <w:b/>
          <w:sz w:val="24"/>
          <w:lang w:val="en-US" w:eastAsia="ja-JP"/>
        </w:rPr>
        <w:t>band</w:t>
      </w:r>
      <w:r w:rsidR="00E47BCC">
        <w:rPr>
          <w:rFonts w:cs="Arial"/>
          <w:b/>
          <w:sz w:val="24"/>
          <w:lang w:val="en-US" w:eastAsia="ja-JP"/>
        </w:rPr>
        <w:t xml:space="preserve"> Deployment</w:t>
      </w:r>
      <w:r w:rsidR="0082177D">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C384DF7"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4B2533">
        <w:rPr>
          <w:rFonts w:cs="Arial"/>
          <w:b/>
          <w:sz w:val="24"/>
          <w:lang w:val="en-US"/>
        </w:rPr>
        <w:t>6.2.6.1.3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4F5686F8"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NarrowBand IOT (NB-IOT)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B57595">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28A143A" w:rsidR="0052438A" w:rsidRPr="00DF438D" w:rsidRDefault="0052438A" w:rsidP="00792345">
      <w:pPr>
        <w:pStyle w:val="BodyText"/>
        <w:rPr>
          <w:lang w:val="en-US"/>
        </w:rPr>
      </w:pPr>
      <w:r>
        <w:rPr>
          <w:lang w:val="en-US"/>
        </w:rPr>
        <w:t>Furthermore according to [1], NB-IOT should have a</w:t>
      </w:r>
      <w:r w:rsidRPr="004B486D">
        <w:rPr>
          <w:lang w:val="en-US"/>
        </w:rPr>
        <w:t xml:space="preserve"> single synchronization signal design for the different modes of operation, including techniques to handle overlap with legacy LTE signals</w:t>
      </w:r>
    </w:p>
    <w:p w14:paraId="028EF13C" w14:textId="0BFBC7D5" w:rsidR="000C0258" w:rsidRDefault="00792345" w:rsidP="000C0258">
      <w:pPr>
        <w:pStyle w:val="BodyText"/>
      </w:pPr>
      <w:r w:rsidRPr="004B7027">
        <w:t>A narrowband LTE based solution (called NB-LTE) was proposed</w:t>
      </w:r>
      <w:r>
        <w:t>, and is now under investigation under the NB-I</w:t>
      </w:r>
      <w:r w:rsidR="0020459E">
        <w:t>O</w:t>
      </w:r>
      <w:r>
        <w:t>T work item</w:t>
      </w:r>
      <w:r w:rsidR="00370F5F">
        <w:t xml:space="preserve"> </w:t>
      </w:r>
      <w:r w:rsidR="00370F5F">
        <w:fldChar w:fldCharType="begin"/>
      </w:r>
      <w:r w:rsidR="00370F5F">
        <w:instrText xml:space="preserve"> REF _Ref434328991 \n \h </w:instrText>
      </w:r>
      <w:r w:rsidR="00370F5F">
        <w:fldChar w:fldCharType="separate"/>
      </w:r>
      <w:r w:rsidR="00B57595">
        <w:t>[1]</w:t>
      </w:r>
      <w:r w:rsidR="00370F5F">
        <w:fldChar w:fldCharType="end"/>
      </w:r>
      <w:r w:rsidRPr="004B7027">
        <w:t>. The document</w:t>
      </w:r>
      <w:r>
        <w:t xml:space="preserve"> </w:t>
      </w:r>
      <w:r w:rsidR="001C7D09">
        <w:fldChar w:fldCharType="begin"/>
      </w:r>
      <w:r w:rsidR="001C7D09">
        <w:instrText xml:space="preserve"> REF _Ref431201513 \r \h </w:instrText>
      </w:r>
      <w:r w:rsidR="001C7D09">
        <w:fldChar w:fldCharType="separate"/>
      </w:r>
      <w:r w:rsidR="00B57595">
        <w:t>[3]</w:t>
      </w:r>
      <w:r w:rsidR="001C7D09">
        <w:fldChar w:fldCharType="end"/>
      </w:r>
      <w:r w:rsidRPr="004B7027">
        <w:t xml:space="preserve"> provided a</w:t>
      </w:r>
      <w:r w:rsidR="001C7D09">
        <w:t>n updated</w:t>
      </w:r>
      <w:r w:rsidRPr="004B7027">
        <w:t xml:space="preserve"> high level description of the random access concept in NB-LTE such as the subcarrier spacing and multiplexing. The contribution </w:t>
      </w:r>
      <w:r w:rsidRPr="00E330BC">
        <w:fldChar w:fldCharType="begin"/>
      </w:r>
      <w:r w:rsidRPr="004B7027">
        <w:instrText xml:space="preserve"> REF _Ref428867560 \r \h </w:instrText>
      </w:r>
      <w:r w:rsidRPr="00E330BC">
        <w:fldChar w:fldCharType="separate"/>
      </w:r>
      <w:r w:rsidR="00B57595">
        <w:t>[4]</w:t>
      </w:r>
      <w:r w:rsidRPr="00E330BC">
        <w:fldChar w:fldCharType="end"/>
      </w:r>
      <w:r w:rsidR="00E47BCC">
        <w:t xml:space="preserve"> provides</w:t>
      </w:r>
      <w:r w:rsidRPr="004B7027">
        <w:t xml:space="preserve"> a more detailed description regarding the random access channel</w:t>
      </w:r>
      <w:r w:rsidR="000C0258">
        <w:t xml:space="preserve"> </w:t>
      </w:r>
      <w:r w:rsidR="000C0258" w:rsidRPr="000C4F2B">
        <w:t>for the SC-FDMA based uplink design in NB-IoT.</w:t>
      </w:r>
      <w:r w:rsidR="000C0258" w:rsidRPr="004B7027">
        <w:t xml:space="preserve"> </w:t>
      </w:r>
    </w:p>
    <w:p w14:paraId="4CB36456" w14:textId="00EA448B" w:rsidR="00FE04E7" w:rsidRDefault="000C0258" w:rsidP="00370F5F">
      <w:pPr>
        <w:pStyle w:val="BodyText"/>
      </w:pPr>
      <w:r w:rsidRPr="009A2854">
        <w:rPr>
          <w:i/>
        </w:rPr>
        <w:t>In this contribution, we provide</w:t>
      </w:r>
      <w:r>
        <w:rPr>
          <w:i/>
        </w:rPr>
        <w:t xml:space="preserve"> PRACH evaluation results for the SC-FDMA based uplink design for NB-IoT</w:t>
      </w:r>
      <w:r w:rsidRPr="009A2854">
        <w:rPr>
          <w:i/>
        </w:rPr>
        <w:t xml:space="preserve"> in </w:t>
      </w:r>
      <w:r>
        <w:rPr>
          <w:i/>
        </w:rPr>
        <w:t>inband deployment.</w:t>
      </w:r>
      <w:bookmarkStart w:id="2" w:name="_Ref429119571"/>
      <w:r w:rsidR="00E47BCC">
        <w:t xml:space="preserve"> </w:t>
      </w:r>
    </w:p>
    <w:p w14:paraId="726D2A66" w14:textId="467A2F62" w:rsidR="0098415D" w:rsidRDefault="0098415D" w:rsidP="00370F5F">
      <w:pPr>
        <w:pStyle w:val="BodyText"/>
      </w:pPr>
      <w:r>
        <w:t xml:space="preserve">This contribution is an update of </w:t>
      </w:r>
      <w:r>
        <w:fldChar w:fldCharType="begin"/>
      </w:r>
      <w:r>
        <w:instrText xml:space="preserve"> REF _Ref435464845 \r \h </w:instrText>
      </w:r>
      <w:r>
        <w:fldChar w:fldCharType="separate"/>
      </w:r>
      <w:r>
        <w:t>[10]</w:t>
      </w:r>
      <w:r>
        <w:fldChar w:fldCharType="end"/>
      </w:r>
      <w:r>
        <w:t xml:space="preserve"> adding additional simulation results for format 2.</w:t>
      </w:r>
    </w:p>
    <w:p w14:paraId="168090B3" w14:textId="74C14811" w:rsidR="00055FB3" w:rsidRDefault="00055FB3" w:rsidP="00055FB3">
      <w:pPr>
        <w:pStyle w:val="Heading1"/>
      </w:pPr>
      <w:r>
        <w:t>Performance Evaluation</w:t>
      </w:r>
    </w:p>
    <w:p w14:paraId="372246BF" w14:textId="3318661A" w:rsidR="00370F5F" w:rsidRPr="004B7027" w:rsidRDefault="00370F5F" w:rsidP="00370F5F">
      <w:pPr>
        <w:pStyle w:val="BodyText"/>
      </w:pPr>
      <w:r w:rsidRPr="004B7027">
        <w:t xml:space="preserve">In this section, simulation results </w:t>
      </w:r>
      <w:r w:rsidR="00B07F9A">
        <w:t>are presented to evaluate</w:t>
      </w:r>
      <w:r w:rsidRPr="004B7027">
        <w:t xml:space="preserve"> PRACH design</w:t>
      </w:r>
      <w:r w:rsidR="00B07F9A">
        <w:t xml:space="preserve"> </w:t>
      </w:r>
      <w:r w:rsidR="00B07F9A" w:rsidRPr="000C4F2B">
        <w:t>for the SC-FDMA based uplink design in NB-IoT</w:t>
      </w:r>
      <w:r w:rsidR="00F77C4B">
        <w:t xml:space="preserve"> in </w:t>
      </w:r>
      <w:r w:rsidR="00B07F9A">
        <w:t>inband</w:t>
      </w:r>
      <w:r w:rsidR="00F77C4B">
        <w:t xml:space="preserve"> deployment</w:t>
      </w:r>
      <w:r w:rsidRPr="004B7027">
        <w:t>. The simulation assumptions used are based on the ones outlined in</w:t>
      </w:r>
      <w:r w:rsidR="00B57595">
        <w:t xml:space="preserve"> </w:t>
      </w:r>
      <w:r w:rsidR="00B57595">
        <w:fldChar w:fldCharType="begin"/>
      </w:r>
      <w:r w:rsidR="00B57595">
        <w:instrText xml:space="preserve"> REF _Ref434586752 \r \h </w:instrText>
      </w:r>
      <w:r w:rsidR="00B57595">
        <w:fldChar w:fldCharType="separate"/>
      </w:r>
      <w:r w:rsidR="00B57595">
        <w:t>[3]</w:t>
      </w:r>
      <w:r w:rsidR="00B57595">
        <w:fldChar w:fldCharType="end"/>
      </w:r>
      <w:r w:rsidRPr="004B7027">
        <w:t xml:space="preserve">, and are summarized in </w:t>
      </w:r>
      <w:r w:rsidRPr="00E330BC">
        <w:fldChar w:fldCharType="begin"/>
      </w:r>
      <w:r w:rsidRPr="004B7027">
        <w:instrText xml:space="preserve"> REF _Ref425174722 \h </w:instrText>
      </w:r>
      <w:r w:rsidRPr="00E330BC">
        <w:fldChar w:fldCharType="separate"/>
      </w:r>
      <w:r w:rsidR="00B57595" w:rsidRPr="00E330BC">
        <w:t xml:space="preserve">Table </w:t>
      </w:r>
      <w:r w:rsidR="00B57595">
        <w:rPr>
          <w:noProof/>
        </w:rPr>
        <w:t>1</w:t>
      </w:r>
      <w:r w:rsidRPr="00E330BC">
        <w:fldChar w:fldCharType="end"/>
      </w:r>
      <w:r w:rsidRPr="004B7027">
        <w:t>.</w:t>
      </w:r>
    </w:p>
    <w:p w14:paraId="3900DA44" w14:textId="77777777" w:rsidR="00370F5F" w:rsidRPr="00E330BC" w:rsidRDefault="00370F5F" w:rsidP="00370F5F">
      <w:pPr>
        <w:pStyle w:val="Caption"/>
      </w:pPr>
      <w:bookmarkStart w:id="3" w:name="_Ref425174722"/>
      <w:r w:rsidRPr="00E330BC">
        <w:t xml:space="preserve">Table </w:t>
      </w:r>
      <w:r>
        <w:fldChar w:fldCharType="begin"/>
      </w:r>
      <w:r>
        <w:instrText xml:space="preserve"> SEQ Table \* ARABIC </w:instrText>
      </w:r>
      <w:r>
        <w:fldChar w:fldCharType="separate"/>
      </w:r>
      <w:r w:rsidR="00B57595">
        <w:rPr>
          <w:noProof/>
        </w:rPr>
        <w:t>1</w:t>
      </w:r>
      <w:r>
        <w:rPr>
          <w:noProof/>
        </w:rPr>
        <w:fldChar w:fldCharType="end"/>
      </w:r>
      <w:bookmarkEnd w:id="3"/>
      <w:r w:rsidRPr="00E330BC">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370F5F" w:rsidRPr="004B7027" w14:paraId="3A12DCA8" w14:textId="77777777" w:rsidTr="00C64BFE">
        <w:tc>
          <w:tcPr>
            <w:tcW w:w="2286" w:type="dxa"/>
            <w:shd w:val="clear" w:color="auto" w:fill="DBE5F1"/>
          </w:tcPr>
          <w:p w14:paraId="70C2241D" w14:textId="77777777" w:rsidR="00370F5F" w:rsidRPr="00E330BC" w:rsidRDefault="00370F5F" w:rsidP="00C64BFE">
            <w:pPr>
              <w:jc w:val="center"/>
            </w:pPr>
            <w:r w:rsidRPr="00E330BC">
              <w:t>Parameter</w:t>
            </w:r>
          </w:p>
        </w:tc>
        <w:tc>
          <w:tcPr>
            <w:tcW w:w="5670" w:type="dxa"/>
            <w:shd w:val="clear" w:color="auto" w:fill="DBE5F1"/>
          </w:tcPr>
          <w:p w14:paraId="62F05C54" w14:textId="77777777" w:rsidR="00370F5F" w:rsidRPr="00E330BC" w:rsidRDefault="00370F5F" w:rsidP="00C64BFE">
            <w:pPr>
              <w:jc w:val="center"/>
            </w:pPr>
            <w:r w:rsidRPr="00E330BC">
              <w:t>Value</w:t>
            </w:r>
          </w:p>
        </w:tc>
      </w:tr>
      <w:tr w:rsidR="00370F5F" w:rsidRPr="004B7027" w14:paraId="24E4E231" w14:textId="77777777" w:rsidTr="00C64BFE">
        <w:tc>
          <w:tcPr>
            <w:tcW w:w="2286" w:type="dxa"/>
            <w:shd w:val="clear" w:color="auto" w:fill="auto"/>
          </w:tcPr>
          <w:p w14:paraId="00A7E038" w14:textId="77777777" w:rsidR="00370F5F" w:rsidRPr="00E330BC" w:rsidRDefault="00370F5F" w:rsidP="00C64BFE">
            <w:pPr>
              <w:jc w:val="center"/>
            </w:pPr>
            <w:r w:rsidRPr="00E330BC">
              <w:t>Channel model</w:t>
            </w:r>
          </w:p>
        </w:tc>
        <w:tc>
          <w:tcPr>
            <w:tcW w:w="5670" w:type="dxa"/>
            <w:shd w:val="clear" w:color="auto" w:fill="auto"/>
          </w:tcPr>
          <w:p w14:paraId="435166E3" w14:textId="77777777" w:rsidR="00370F5F" w:rsidRPr="00E330BC" w:rsidRDefault="00370F5F" w:rsidP="00C64BFE">
            <w:pPr>
              <w:jc w:val="center"/>
            </w:pPr>
            <w:r w:rsidRPr="00E330BC">
              <w:t>TU</w:t>
            </w:r>
          </w:p>
        </w:tc>
      </w:tr>
      <w:tr w:rsidR="00370F5F" w:rsidRPr="004B7027" w14:paraId="7E63C718" w14:textId="77777777" w:rsidTr="00C64BFE">
        <w:tc>
          <w:tcPr>
            <w:tcW w:w="2286" w:type="dxa"/>
            <w:shd w:val="clear" w:color="auto" w:fill="auto"/>
          </w:tcPr>
          <w:p w14:paraId="7BC63AED" w14:textId="77777777" w:rsidR="00370F5F" w:rsidRPr="00E330BC" w:rsidRDefault="00370F5F" w:rsidP="00C64BFE">
            <w:pPr>
              <w:jc w:val="center"/>
            </w:pPr>
            <w:r w:rsidRPr="00E330BC">
              <w:t>Doppler spread</w:t>
            </w:r>
          </w:p>
        </w:tc>
        <w:tc>
          <w:tcPr>
            <w:tcW w:w="5670" w:type="dxa"/>
            <w:shd w:val="clear" w:color="auto" w:fill="auto"/>
          </w:tcPr>
          <w:p w14:paraId="7ECFA116" w14:textId="77777777" w:rsidR="00370F5F" w:rsidRPr="00E330BC" w:rsidRDefault="00370F5F" w:rsidP="00C64BFE">
            <w:pPr>
              <w:jc w:val="center"/>
            </w:pPr>
            <w:r w:rsidRPr="00E330BC">
              <w:t>1 Hz</w:t>
            </w:r>
          </w:p>
        </w:tc>
      </w:tr>
      <w:tr w:rsidR="00370F5F" w:rsidRPr="004B7027" w14:paraId="0175BDAA" w14:textId="77777777" w:rsidTr="00C64BFE">
        <w:tc>
          <w:tcPr>
            <w:tcW w:w="2286" w:type="dxa"/>
            <w:shd w:val="clear" w:color="auto" w:fill="auto"/>
          </w:tcPr>
          <w:p w14:paraId="54D9D888" w14:textId="77777777" w:rsidR="00370F5F" w:rsidRPr="00E330BC" w:rsidRDefault="00370F5F" w:rsidP="00C64BFE">
            <w:pPr>
              <w:jc w:val="center"/>
            </w:pPr>
            <w:r w:rsidRPr="00E330BC">
              <w:t>Antenna configuration</w:t>
            </w:r>
          </w:p>
        </w:tc>
        <w:tc>
          <w:tcPr>
            <w:tcW w:w="5670" w:type="dxa"/>
            <w:shd w:val="clear" w:color="auto" w:fill="auto"/>
          </w:tcPr>
          <w:p w14:paraId="4454BA24" w14:textId="77777777" w:rsidR="00370F5F" w:rsidRPr="00E330BC" w:rsidRDefault="00370F5F" w:rsidP="00C64BFE">
            <w:pPr>
              <w:jc w:val="center"/>
            </w:pPr>
            <w:r w:rsidRPr="00E330BC">
              <w:t>1 Tx; 2 Rx</w:t>
            </w:r>
          </w:p>
        </w:tc>
      </w:tr>
      <w:tr w:rsidR="00370F5F" w:rsidRPr="004B7027" w14:paraId="4EC66F94" w14:textId="77777777" w:rsidTr="00C64BFE">
        <w:tc>
          <w:tcPr>
            <w:tcW w:w="2286" w:type="dxa"/>
            <w:shd w:val="clear" w:color="auto" w:fill="auto"/>
          </w:tcPr>
          <w:p w14:paraId="1CF9DA48" w14:textId="77777777" w:rsidR="00370F5F" w:rsidRPr="00E330BC" w:rsidRDefault="00370F5F" w:rsidP="00C64BFE">
            <w:pPr>
              <w:jc w:val="center"/>
            </w:pPr>
            <w:r w:rsidRPr="00E330BC">
              <w:t>Cell size</w:t>
            </w:r>
          </w:p>
        </w:tc>
        <w:tc>
          <w:tcPr>
            <w:tcW w:w="5670" w:type="dxa"/>
            <w:shd w:val="clear" w:color="auto" w:fill="auto"/>
          </w:tcPr>
          <w:p w14:paraId="3837C67D" w14:textId="77777777" w:rsidR="00370F5F" w:rsidRPr="00E330BC" w:rsidRDefault="00370F5F" w:rsidP="00C64BFE">
            <w:pPr>
              <w:jc w:val="center"/>
            </w:pPr>
            <w:r w:rsidRPr="00E330BC">
              <w:t>35 km</w:t>
            </w:r>
          </w:p>
        </w:tc>
      </w:tr>
      <w:tr w:rsidR="00370F5F" w:rsidRPr="004B7027" w14:paraId="39BAC392" w14:textId="77777777" w:rsidTr="00C64BFE">
        <w:tc>
          <w:tcPr>
            <w:tcW w:w="2286" w:type="dxa"/>
            <w:shd w:val="clear" w:color="auto" w:fill="auto"/>
          </w:tcPr>
          <w:p w14:paraId="2DB371E9" w14:textId="77777777" w:rsidR="00370F5F" w:rsidRPr="00E330BC" w:rsidRDefault="00370F5F" w:rsidP="00C64BFE">
            <w:pPr>
              <w:jc w:val="center"/>
            </w:pPr>
            <w:r w:rsidRPr="00E330BC">
              <w:t>Timing uncertainty</w:t>
            </w:r>
          </w:p>
        </w:tc>
        <w:tc>
          <w:tcPr>
            <w:tcW w:w="5670" w:type="dxa"/>
            <w:shd w:val="clear" w:color="auto" w:fill="auto"/>
          </w:tcPr>
          <w:p w14:paraId="5825B5C2" w14:textId="77777777" w:rsidR="00370F5F" w:rsidRPr="00E330BC" w:rsidRDefault="00370F5F" w:rsidP="00C64BFE">
            <w:pPr>
              <w:jc w:val="center"/>
            </w:pPr>
            <w:r w:rsidRPr="00E330BC">
              <w:t>Randomly drawn from [-5.2 us, 233.3+5.2 us]. See Note 1.</w:t>
            </w:r>
          </w:p>
        </w:tc>
      </w:tr>
      <w:tr w:rsidR="00370F5F" w:rsidRPr="004B7027" w14:paraId="4785F267" w14:textId="77777777" w:rsidTr="00C64BFE">
        <w:tc>
          <w:tcPr>
            <w:tcW w:w="2286" w:type="dxa"/>
            <w:shd w:val="clear" w:color="auto" w:fill="auto"/>
          </w:tcPr>
          <w:p w14:paraId="4CED87B0" w14:textId="77777777" w:rsidR="00370F5F" w:rsidRPr="00E330BC" w:rsidRDefault="00370F5F" w:rsidP="00C64BFE">
            <w:pPr>
              <w:jc w:val="center"/>
            </w:pPr>
            <w:r w:rsidRPr="00E330BC">
              <w:t>Frequency error</w:t>
            </w:r>
          </w:p>
        </w:tc>
        <w:tc>
          <w:tcPr>
            <w:tcW w:w="5670" w:type="dxa"/>
            <w:shd w:val="clear" w:color="auto" w:fill="auto"/>
          </w:tcPr>
          <w:p w14:paraId="4F7B47FF" w14:textId="77777777" w:rsidR="00370F5F" w:rsidRPr="00E330BC" w:rsidRDefault="00370F5F" w:rsidP="00C64BFE">
            <w:pPr>
              <w:jc w:val="center"/>
            </w:pPr>
            <w:r w:rsidRPr="00E330BC">
              <w:t>Uniformly drawn from the set {-50 Hz, 50 Hz}. See Note 2.</w:t>
            </w:r>
          </w:p>
        </w:tc>
      </w:tr>
      <w:tr w:rsidR="00370F5F" w:rsidRPr="0062680A" w14:paraId="5E07B31A" w14:textId="77777777" w:rsidTr="00C64BFE">
        <w:tc>
          <w:tcPr>
            <w:tcW w:w="2286" w:type="dxa"/>
            <w:shd w:val="clear" w:color="auto" w:fill="auto"/>
          </w:tcPr>
          <w:p w14:paraId="78B1416A" w14:textId="77777777" w:rsidR="00370F5F" w:rsidRPr="00E330BC" w:rsidRDefault="00370F5F" w:rsidP="00C64BFE">
            <w:pPr>
              <w:jc w:val="center"/>
            </w:pPr>
            <w:r w:rsidRPr="00E330BC">
              <w:t>MS frequency drift</w:t>
            </w:r>
          </w:p>
        </w:tc>
        <w:tc>
          <w:tcPr>
            <w:tcW w:w="5670" w:type="dxa"/>
            <w:shd w:val="clear" w:color="auto" w:fill="auto"/>
          </w:tcPr>
          <w:p w14:paraId="43278435" w14:textId="77777777" w:rsidR="00370F5F" w:rsidRPr="00E330BC" w:rsidRDefault="00370F5F" w:rsidP="00C64BFE">
            <w:pPr>
              <w:jc w:val="center"/>
            </w:pPr>
            <w:r w:rsidRPr="00E330BC">
              <w:t>Uniformly drawn from the set {-22.5 Hz/s, 22.5 Hz/s}.</w:t>
            </w:r>
          </w:p>
        </w:tc>
      </w:tr>
      <w:tr w:rsidR="00370F5F" w:rsidRPr="0062680A" w14:paraId="0D035E42" w14:textId="77777777" w:rsidTr="00C64BFE">
        <w:tc>
          <w:tcPr>
            <w:tcW w:w="2286" w:type="dxa"/>
            <w:shd w:val="clear" w:color="auto" w:fill="auto"/>
          </w:tcPr>
          <w:p w14:paraId="686EE215" w14:textId="77777777" w:rsidR="00370F5F" w:rsidRPr="00E330BC" w:rsidRDefault="00370F5F" w:rsidP="00C64BFE">
            <w:pPr>
              <w:jc w:val="center"/>
            </w:pPr>
            <w:r w:rsidRPr="00E330BC">
              <w:lastRenderedPageBreak/>
              <w:t>Preambles</w:t>
            </w:r>
          </w:p>
        </w:tc>
        <w:tc>
          <w:tcPr>
            <w:tcW w:w="5670" w:type="dxa"/>
            <w:shd w:val="clear" w:color="auto" w:fill="auto"/>
          </w:tcPr>
          <w:p w14:paraId="00E42037" w14:textId="77777777" w:rsidR="00370F5F" w:rsidRPr="00EA57C6" w:rsidRDefault="00370F5F" w:rsidP="00C64BFE">
            <w:pPr>
              <w:jc w:val="center"/>
            </w:pPr>
            <w:r w:rsidRPr="00EA57C6">
              <w:t>Formats 0 and 1: Zadoff-Chu sequences with roots {14, …, 31} and thus N</w:t>
            </w:r>
            <w:r w:rsidRPr="00EA57C6">
              <w:rPr>
                <w:sz w:val="16"/>
                <w:szCs w:val="16"/>
              </w:rPr>
              <w:t>0</w:t>
            </w:r>
            <w:r w:rsidRPr="00EA57C6">
              <w:t>=N</w:t>
            </w:r>
            <w:r w:rsidRPr="00EA57C6">
              <w:rPr>
                <w:sz w:val="16"/>
                <w:szCs w:val="16"/>
              </w:rPr>
              <w:t>1</w:t>
            </w:r>
            <w:r w:rsidRPr="00EA57C6">
              <w:t>=18. See Note 3.</w:t>
            </w:r>
          </w:p>
          <w:p w14:paraId="4AB496A0" w14:textId="1775A6A0" w:rsidR="00370F5F" w:rsidRPr="004B7027" w:rsidRDefault="00A051E2" w:rsidP="00370F5F">
            <w:pPr>
              <w:jc w:val="center"/>
            </w:pPr>
            <w:r>
              <w:t>Format</w:t>
            </w:r>
            <w:r w:rsidR="00370F5F" w:rsidRPr="00EA57C6">
              <w:t xml:space="preserve"> 2: N</w:t>
            </w:r>
            <w:r w:rsidR="00370F5F" w:rsidRPr="00EA57C6">
              <w:rPr>
                <w:sz w:val="16"/>
                <w:szCs w:val="16"/>
              </w:rPr>
              <w:t>2</w:t>
            </w:r>
            <w:r w:rsidR="00370F5F" w:rsidRPr="00EA57C6">
              <w:t>=18.</w:t>
            </w:r>
          </w:p>
        </w:tc>
      </w:tr>
      <w:tr w:rsidR="00370F5F" w:rsidRPr="004B7027" w14:paraId="56D477F3" w14:textId="77777777" w:rsidTr="00C64BFE">
        <w:tc>
          <w:tcPr>
            <w:tcW w:w="2286" w:type="dxa"/>
            <w:shd w:val="clear" w:color="auto" w:fill="auto"/>
          </w:tcPr>
          <w:p w14:paraId="5543B8A8" w14:textId="77777777" w:rsidR="00370F5F" w:rsidRPr="00E330BC" w:rsidRDefault="00370F5F" w:rsidP="00C64BFE">
            <w:pPr>
              <w:jc w:val="center"/>
            </w:pPr>
            <w:r>
              <w:t>Number of channel realizations</w:t>
            </w:r>
          </w:p>
        </w:tc>
        <w:tc>
          <w:tcPr>
            <w:tcW w:w="5670" w:type="dxa"/>
            <w:shd w:val="clear" w:color="auto" w:fill="auto"/>
          </w:tcPr>
          <w:p w14:paraId="4B3FECCC" w14:textId="77777777" w:rsidR="00FB2772" w:rsidRDefault="00370F5F" w:rsidP="00CB6E4A">
            <w:pPr>
              <w:jc w:val="center"/>
            </w:pPr>
            <w:r>
              <w:t>10</w:t>
            </w:r>
            <w:r w:rsidRPr="00E330BC">
              <w:t>,000</w:t>
            </w:r>
            <w:r>
              <w:t xml:space="preserve"> for detection; 100,000 for false alarm. </w:t>
            </w:r>
          </w:p>
          <w:p w14:paraId="220FE517" w14:textId="6E6C23C0" w:rsidR="00370F5F" w:rsidRPr="00E330BC" w:rsidRDefault="00FB2772" w:rsidP="00CB6E4A">
            <w:pPr>
              <w:jc w:val="center"/>
            </w:pPr>
            <w:r>
              <w:t>See Note 4.</w:t>
            </w:r>
          </w:p>
        </w:tc>
      </w:tr>
      <w:tr w:rsidR="00370F5F" w:rsidRPr="004B7027" w14:paraId="2B7ACF62" w14:textId="77777777" w:rsidTr="00C64BFE">
        <w:tc>
          <w:tcPr>
            <w:tcW w:w="2286" w:type="dxa"/>
            <w:shd w:val="clear" w:color="auto" w:fill="auto"/>
          </w:tcPr>
          <w:p w14:paraId="300A81E4" w14:textId="77777777" w:rsidR="00370F5F" w:rsidRPr="00E330BC" w:rsidRDefault="00370F5F" w:rsidP="00C64BFE">
            <w:pPr>
              <w:jc w:val="center"/>
            </w:pPr>
            <w:r>
              <w:t>Scenario</w:t>
            </w:r>
          </w:p>
        </w:tc>
        <w:tc>
          <w:tcPr>
            <w:tcW w:w="5670" w:type="dxa"/>
            <w:shd w:val="clear" w:color="auto" w:fill="auto"/>
          </w:tcPr>
          <w:p w14:paraId="1E25CECA" w14:textId="7984FB04" w:rsidR="00370F5F" w:rsidRDefault="00465BDE" w:rsidP="00C64BFE">
            <w:pPr>
              <w:jc w:val="center"/>
            </w:pPr>
            <w:r>
              <w:t>In</w:t>
            </w:r>
            <w:r w:rsidR="00FC5AF9">
              <w:t>band</w:t>
            </w:r>
            <w:r>
              <w:t xml:space="preserve"> Case 1</w:t>
            </w:r>
            <w:r w:rsidR="00221D47">
              <w:t>-a</w:t>
            </w:r>
            <w:r w:rsidR="003E0150">
              <w:t>,</w:t>
            </w:r>
            <w:r w:rsidR="00221D47">
              <w:t xml:space="preserve"> and Case 1-b</w:t>
            </w:r>
            <w:r w:rsidR="003302BE">
              <w:t>. See Note 5.</w:t>
            </w:r>
          </w:p>
        </w:tc>
      </w:tr>
      <w:tr w:rsidR="00370F5F" w:rsidRPr="004B7027" w14:paraId="07995752" w14:textId="77777777" w:rsidTr="00C64BFE">
        <w:tc>
          <w:tcPr>
            <w:tcW w:w="2286" w:type="dxa"/>
            <w:shd w:val="clear" w:color="auto" w:fill="auto"/>
          </w:tcPr>
          <w:p w14:paraId="2172BEB1" w14:textId="77777777" w:rsidR="00370F5F" w:rsidRDefault="00370F5F" w:rsidP="00C64BFE">
            <w:pPr>
              <w:jc w:val="center"/>
            </w:pPr>
            <w:r>
              <w:t>LTE Interference to noise ratio (INR)</w:t>
            </w:r>
          </w:p>
        </w:tc>
        <w:tc>
          <w:tcPr>
            <w:tcW w:w="5670" w:type="dxa"/>
            <w:shd w:val="clear" w:color="auto" w:fill="auto"/>
          </w:tcPr>
          <w:p w14:paraId="4A0A48D8" w14:textId="4C3C4FA4" w:rsidR="00370F5F" w:rsidRDefault="006B245C" w:rsidP="006D39A3">
            <w:pPr>
              <w:jc w:val="center"/>
            </w:pPr>
            <w:r>
              <w:t xml:space="preserve">0 dB, 10 dB, </w:t>
            </w:r>
            <w:r w:rsidR="006D39A3">
              <w:t>15</w:t>
            </w:r>
            <w:r w:rsidR="0026061E">
              <w:t xml:space="preserve"> or 20</w:t>
            </w:r>
            <w:r>
              <w:t xml:space="preserve"> dB</w:t>
            </w:r>
            <w:r w:rsidR="00627521">
              <w:t>. See Notes 6 and 7.</w:t>
            </w:r>
          </w:p>
        </w:tc>
      </w:tr>
      <w:tr w:rsidR="00370F5F" w:rsidRPr="0062680A" w14:paraId="1BCE6A47" w14:textId="77777777" w:rsidTr="00C64BFE">
        <w:tc>
          <w:tcPr>
            <w:tcW w:w="7956" w:type="dxa"/>
            <w:gridSpan w:val="2"/>
            <w:shd w:val="clear" w:color="auto" w:fill="auto"/>
          </w:tcPr>
          <w:p w14:paraId="20B797E4" w14:textId="0048B67B" w:rsidR="00370F5F" w:rsidRPr="00E330BC" w:rsidRDefault="00370F5F" w:rsidP="00C64BFE">
            <w:r w:rsidRPr="0046507A">
              <w:rPr>
                <w:u w:val="single"/>
              </w:rPr>
              <w:t>Note 1:</w:t>
            </w:r>
            <w:r w:rsidRPr="004B7027">
              <w:t xml:space="preserve"> 233.3 us is the maximum round-trip delay in the cell of size 35 km. The additional +- 5.2 us accounts for the residual timing errors in cell search</w:t>
            </w:r>
            <w:r w:rsidR="00B91035">
              <w:t xml:space="preserve"> </w:t>
            </w:r>
            <w:r w:rsidR="00B91035">
              <w:fldChar w:fldCharType="begin"/>
            </w:r>
            <w:r w:rsidR="00B91035">
              <w:instrText xml:space="preserve"> REF _Ref434329170 \n \h </w:instrText>
            </w:r>
            <w:r w:rsidR="00B91035">
              <w:fldChar w:fldCharType="separate"/>
            </w:r>
            <w:r w:rsidR="00B57595">
              <w:t>[5]</w:t>
            </w:r>
            <w:r w:rsidR="00B91035">
              <w:fldChar w:fldCharType="end"/>
            </w:r>
            <w:r w:rsidRPr="004B7027">
              <w:t xml:space="preserve">. </w:t>
            </w:r>
            <w:r w:rsidRPr="00E330BC">
              <w:t>The timing uncertainty is drawn based on uniform user location in a hexagonal cell of size 35 km.</w:t>
            </w:r>
          </w:p>
          <w:p w14:paraId="3E4ADB06" w14:textId="4F402EE4" w:rsidR="00370F5F" w:rsidRDefault="00370F5F" w:rsidP="00C64BFE">
            <w:r w:rsidRPr="0046507A">
              <w:rPr>
                <w:u w:val="single"/>
              </w:rPr>
              <w:t>Note 2:</w:t>
            </w:r>
            <w:r w:rsidRPr="004B7027">
              <w:t xml:space="preserve"> 99% frequency er</w:t>
            </w:r>
            <w:r w:rsidR="00815DF6">
              <w:t xml:space="preserve">rors are within 50 Hz in </w:t>
            </w:r>
            <w:r w:rsidRPr="004B7027">
              <w:t>cell search</w:t>
            </w:r>
            <w:r w:rsidR="00B91035">
              <w:t xml:space="preserve"> </w:t>
            </w:r>
            <w:r w:rsidR="00B91035">
              <w:fldChar w:fldCharType="begin"/>
            </w:r>
            <w:r w:rsidR="00B91035">
              <w:instrText xml:space="preserve"> REF _Ref434329170 \n \h </w:instrText>
            </w:r>
            <w:r w:rsidR="00B91035">
              <w:fldChar w:fldCharType="separate"/>
            </w:r>
            <w:r w:rsidR="00B57595">
              <w:t>[5]</w:t>
            </w:r>
            <w:r w:rsidR="00B91035">
              <w:fldChar w:fldCharType="end"/>
            </w:r>
            <w:r w:rsidRPr="004B7027">
              <w:t xml:space="preserve">. </w:t>
            </w:r>
          </w:p>
          <w:p w14:paraId="741D21C6" w14:textId="76894825" w:rsidR="00370F5F" w:rsidRDefault="00370F5F" w:rsidP="00CB6E4A">
            <w:r w:rsidRPr="0046507A">
              <w:rPr>
                <w:u w:val="single"/>
              </w:rPr>
              <w:t>Note 3:</w:t>
            </w:r>
            <w:r>
              <w:t xml:space="preserve"> As shown in</w:t>
            </w:r>
            <w:r w:rsidR="00A348FB">
              <w:t xml:space="preserve"> </w:t>
            </w:r>
            <w:r w:rsidR="00A348FB">
              <w:fldChar w:fldCharType="begin"/>
            </w:r>
            <w:r w:rsidR="00A348FB">
              <w:instrText xml:space="preserve"> REF _Ref434329196 \n \h </w:instrText>
            </w:r>
            <w:r w:rsidR="00A348FB">
              <w:fldChar w:fldCharType="separate"/>
            </w:r>
            <w:r w:rsidR="00B57595">
              <w:t>[4]</w:t>
            </w:r>
            <w:r w:rsidR="00A348FB">
              <w:fldChar w:fldCharType="end"/>
            </w:r>
            <w:r>
              <w:t xml:space="preserve">, these preambles have PAPR less than 1.7 </w:t>
            </w:r>
            <w:r w:rsidR="00B91035">
              <w:t>dB</w:t>
            </w:r>
            <w:r>
              <w:t>.</w:t>
            </w:r>
          </w:p>
          <w:p w14:paraId="02708709" w14:textId="77777777" w:rsidR="003302BE" w:rsidRDefault="003302BE" w:rsidP="003302BE">
            <w:r w:rsidRPr="0046507A">
              <w:rPr>
                <w:u w:val="single"/>
              </w:rPr>
              <w:t>Note 4:</w:t>
            </w:r>
            <w:r>
              <w:t xml:space="preserve"> Due to the very long simulation time, only 50,000 realizations were run to test false alarm rates in some cases.</w:t>
            </w:r>
          </w:p>
          <w:p w14:paraId="0C7A4E92" w14:textId="4A3B5D80" w:rsidR="00477D05" w:rsidRDefault="003302BE" w:rsidP="00477D05">
            <w:r w:rsidRPr="0046507A">
              <w:rPr>
                <w:u w:val="single"/>
              </w:rPr>
              <w:t>Note 5:</w:t>
            </w:r>
            <w:r w:rsidR="00477D05">
              <w:t xml:space="preserve"> Inband Case 1</w:t>
            </w:r>
            <w:r w:rsidR="00221D47">
              <w:t>-a</w:t>
            </w:r>
            <w:r w:rsidR="00477D05">
              <w:t xml:space="preserve">: 1 PRB PUSCH on each side of NB-IoT PRB. </w:t>
            </w:r>
          </w:p>
          <w:p w14:paraId="31F928D5" w14:textId="627EE2CC" w:rsidR="003302BE" w:rsidRDefault="00477D05" w:rsidP="003302BE">
            <w:r>
              <w:t xml:space="preserve">            Inband Case </w:t>
            </w:r>
            <w:r w:rsidR="00221D47">
              <w:t>1-b</w:t>
            </w:r>
            <w:r>
              <w:t>: 10 PRB PUSCH on each side of NB-IoT PRB.</w:t>
            </w:r>
          </w:p>
          <w:p w14:paraId="40C8297C" w14:textId="0C29FE87" w:rsidR="00FB2772" w:rsidRDefault="003302BE" w:rsidP="00CA5712">
            <w:r w:rsidRPr="00C06C6D">
              <w:rPr>
                <w:u w:val="single"/>
              </w:rPr>
              <w:t>Note 6:</w:t>
            </w:r>
            <w:r>
              <w:t xml:space="preserve"> </w:t>
            </w:r>
            <w:r w:rsidR="0026061E">
              <w:t>20</w:t>
            </w:r>
            <w:r>
              <w:t xml:space="preserve"> dB INR fro</w:t>
            </w:r>
            <w:r w:rsidR="00815DF6">
              <w:t xml:space="preserve">m adjacent LTE signals to may be </w:t>
            </w:r>
            <w:r>
              <w:t>pessimistic and can be avoided by scheduling.</w:t>
            </w:r>
          </w:p>
          <w:p w14:paraId="3FAE465E" w14:textId="65C53272" w:rsidR="00627521" w:rsidRPr="004B7027" w:rsidRDefault="00627521" w:rsidP="00627521">
            <w:r w:rsidRPr="00CA5CCB">
              <w:rPr>
                <w:u w:val="single"/>
              </w:rPr>
              <w:t>Note 7:</w:t>
            </w:r>
            <w:r>
              <w:t xml:space="preserve"> Results for some INR cases are not available yet.</w:t>
            </w:r>
          </w:p>
        </w:tc>
      </w:tr>
    </w:tbl>
    <w:p w14:paraId="3C1EF796" w14:textId="77777777" w:rsidR="00370F5F" w:rsidRDefault="00370F5F" w:rsidP="00370F5F"/>
    <w:p w14:paraId="0B0D1ACC" w14:textId="42162D7A" w:rsidR="00370F5F" w:rsidRPr="004B7027" w:rsidRDefault="004E2E6A" w:rsidP="00370F5F">
      <w:pPr>
        <w:pStyle w:val="BodyText"/>
      </w:pPr>
      <w:r>
        <w:fldChar w:fldCharType="begin"/>
      </w:r>
      <w:r>
        <w:instrText xml:space="preserve"> REF _Ref434329309 \h </w:instrText>
      </w:r>
      <w:r>
        <w:fldChar w:fldCharType="separate"/>
      </w:r>
      <w:r w:rsidR="00B57595" w:rsidRPr="00E330BC">
        <w:t xml:space="preserve">Table </w:t>
      </w:r>
      <w:r w:rsidR="00B57595">
        <w:rPr>
          <w:noProof/>
        </w:rPr>
        <w:t>2</w:t>
      </w:r>
      <w:r>
        <w:fldChar w:fldCharType="end"/>
      </w:r>
      <w:r>
        <w:t xml:space="preserve"> </w:t>
      </w:r>
      <w:r w:rsidR="00370F5F" w:rsidRPr="004B7027">
        <w:t xml:space="preserve">summarizes </w:t>
      </w:r>
      <w:r w:rsidR="00370F5F">
        <w:t>PRACH coverage performance. We can see the required SINR for Formats 0, 1 and 2 are 0.9 dB, -9.1 dB, -4.0 dB, respectively.</w:t>
      </w:r>
    </w:p>
    <w:p w14:paraId="10C9CDC4" w14:textId="77777777" w:rsidR="00370F5F" w:rsidRPr="00E330BC" w:rsidRDefault="00370F5F" w:rsidP="00370F5F">
      <w:pPr>
        <w:pStyle w:val="Caption"/>
      </w:pPr>
      <w:bookmarkStart w:id="4" w:name="_Ref434329309"/>
      <w:bookmarkStart w:id="5" w:name="_Ref434329304"/>
      <w:r w:rsidRPr="00E330BC">
        <w:t xml:space="preserve">Table </w:t>
      </w:r>
      <w:r>
        <w:fldChar w:fldCharType="begin"/>
      </w:r>
      <w:r>
        <w:instrText xml:space="preserve"> SEQ Table \* ARABIC </w:instrText>
      </w:r>
      <w:r>
        <w:fldChar w:fldCharType="separate"/>
      </w:r>
      <w:r w:rsidR="00B57595">
        <w:rPr>
          <w:noProof/>
        </w:rPr>
        <w:t>2</w:t>
      </w:r>
      <w:r>
        <w:rPr>
          <w:noProof/>
        </w:rPr>
        <w:fldChar w:fldCharType="end"/>
      </w:r>
      <w:bookmarkEnd w:id="4"/>
      <w:r w:rsidRPr="00E330BC">
        <w:t>: PRACH coverage performance</w:t>
      </w:r>
      <w:bookmarkEnd w:id="5"/>
    </w:p>
    <w:tbl>
      <w:tblPr>
        <w:tblW w:w="693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260"/>
        <w:gridCol w:w="1350"/>
        <w:gridCol w:w="1176"/>
      </w:tblGrid>
      <w:tr w:rsidR="00370F5F" w:rsidRPr="004B7027" w14:paraId="1F1E6F2E" w14:textId="77777777" w:rsidTr="00C64BFE">
        <w:tc>
          <w:tcPr>
            <w:tcW w:w="3150" w:type="dxa"/>
            <w:shd w:val="clear" w:color="auto" w:fill="DBE5F1"/>
            <w:vAlign w:val="bottom"/>
          </w:tcPr>
          <w:p w14:paraId="28E7A0E3"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b/>
                <w:bCs/>
                <w:color w:val="000000" w:themeColor="text1"/>
                <w:kern w:val="24"/>
              </w:rPr>
              <w:t>1)      Tx power (dBm)</w:t>
            </w:r>
          </w:p>
        </w:tc>
        <w:tc>
          <w:tcPr>
            <w:tcW w:w="1260" w:type="dxa"/>
            <w:shd w:val="clear" w:color="auto" w:fill="DBE5F1"/>
            <w:vAlign w:val="bottom"/>
          </w:tcPr>
          <w:p w14:paraId="5913DF4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350" w:type="dxa"/>
            <w:shd w:val="clear" w:color="auto" w:fill="DBE5F1"/>
            <w:vAlign w:val="bottom"/>
          </w:tcPr>
          <w:p w14:paraId="6A69BD8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176" w:type="dxa"/>
            <w:shd w:val="clear" w:color="auto" w:fill="DBE5F1"/>
            <w:vAlign w:val="bottom"/>
          </w:tcPr>
          <w:p w14:paraId="75998F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r>
      <w:tr w:rsidR="00370F5F" w:rsidRPr="004B7027" w14:paraId="4711E32E" w14:textId="77777777" w:rsidTr="00C64BFE">
        <w:tc>
          <w:tcPr>
            <w:tcW w:w="3150" w:type="dxa"/>
            <w:shd w:val="clear" w:color="auto" w:fill="auto"/>
            <w:vAlign w:val="bottom"/>
          </w:tcPr>
          <w:p w14:paraId="6D9C039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2)      PSD (dBm/Hz)</w:t>
            </w:r>
          </w:p>
        </w:tc>
        <w:tc>
          <w:tcPr>
            <w:tcW w:w="1260" w:type="dxa"/>
            <w:shd w:val="clear" w:color="auto" w:fill="auto"/>
            <w:vAlign w:val="bottom"/>
          </w:tcPr>
          <w:p w14:paraId="154377F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350" w:type="dxa"/>
            <w:vAlign w:val="bottom"/>
          </w:tcPr>
          <w:p w14:paraId="585D7DE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176" w:type="dxa"/>
            <w:vAlign w:val="bottom"/>
          </w:tcPr>
          <w:p w14:paraId="15B475A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r>
      <w:tr w:rsidR="00370F5F" w:rsidRPr="004B7027" w14:paraId="1FDB0E19" w14:textId="77777777" w:rsidTr="00C64BFE">
        <w:tc>
          <w:tcPr>
            <w:tcW w:w="3150" w:type="dxa"/>
            <w:shd w:val="clear" w:color="auto" w:fill="auto"/>
            <w:vAlign w:val="bottom"/>
          </w:tcPr>
          <w:p w14:paraId="144523F2"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3)      Rx noise figure (dB)</w:t>
            </w:r>
          </w:p>
        </w:tc>
        <w:tc>
          <w:tcPr>
            <w:tcW w:w="1260" w:type="dxa"/>
            <w:shd w:val="clear" w:color="auto" w:fill="auto"/>
            <w:vAlign w:val="bottom"/>
          </w:tcPr>
          <w:p w14:paraId="3B80B24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350" w:type="dxa"/>
            <w:vAlign w:val="bottom"/>
          </w:tcPr>
          <w:p w14:paraId="53447D4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176" w:type="dxa"/>
            <w:vAlign w:val="bottom"/>
          </w:tcPr>
          <w:p w14:paraId="0586CFB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r>
      <w:tr w:rsidR="00370F5F" w:rsidRPr="004B7027" w14:paraId="1CBF7ECE" w14:textId="77777777" w:rsidTr="00C64BFE">
        <w:tc>
          <w:tcPr>
            <w:tcW w:w="3150" w:type="dxa"/>
            <w:shd w:val="clear" w:color="auto" w:fill="auto"/>
            <w:vAlign w:val="bottom"/>
          </w:tcPr>
          <w:p w14:paraId="31B8A987"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4)      Interference margin (dB)</w:t>
            </w:r>
          </w:p>
        </w:tc>
        <w:tc>
          <w:tcPr>
            <w:tcW w:w="1260" w:type="dxa"/>
            <w:shd w:val="clear" w:color="auto" w:fill="auto"/>
            <w:vAlign w:val="bottom"/>
          </w:tcPr>
          <w:p w14:paraId="144C6EB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340580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667E779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6C0C592" w14:textId="77777777" w:rsidTr="00C64BFE">
        <w:tc>
          <w:tcPr>
            <w:tcW w:w="3150" w:type="dxa"/>
            <w:shd w:val="clear" w:color="auto" w:fill="auto"/>
            <w:vAlign w:val="bottom"/>
          </w:tcPr>
          <w:p w14:paraId="79706439"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5)      BW (Hz)</w:t>
            </w:r>
          </w:p>
        </w:tc>
        <w:tc>
          <w:tcPr>
            <w:tcW w:w="1260" w:type="dxa"/>
            <w:shd w:val="clear" w:color="auto" w:fill="auto"/>
            <w:vAlign w:val="bottom"/>
          </w:tcPr>
          <w:p w14:paraId="67C1D22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w:t>
            </w:r>
            <w:r w:rsidRPr="00E330BC">
              <w:rPr>
                <w:rFonts w:cs="Arial"/>
                <w:color w:val="000000" w:themeColor="text1"/>
                <w:kern w:val="24"/>
              </w:rPr>
              <w:t>0000</w:t>
            </w:r>
          </w:p>
        </w:tc>
        <w:tc>
          <w:tcPr>
            <w:tcW w:w="1350" w:type="dxa"/>
            <w:vAlign w:val="bottom"/>
          </w:tcPr>
          <w:p w14:paraId="11A8B8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80</w:t>
            </w:r>
            <w:r w:rsidRPr="00E330BC">
              <w:rPr>
                <w:rFonts w:cs="Arial"/>
                <w:color w:val="000000" w:themeColor="text1"/>
                <w:kern w:val="24"/>
              </w:rPr>
              <w:t>000</w:t>
            </w:r>
          </w:p>
        </w:tc>
        <w:tc>
          <w:tcPr>
            <w:tcW w:w="1176" w:type="dxa"/>
            <w:vAlign w:val="bottom"/>
          </w:tcPr>
          <w:p w14:paraId="10B6254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25</w:t>
            </w:r>
            <w:r w:rsidRPr="00E330BC">
              <w:rPr>
                <w:rFonts w:cs="Arial"/>
                <w:color w:val="000000" w:themeColor="text1"/>
                <w:kern w:val="24"/>
              </w:rPr>
              <w:t>00</w:t>
            </w:r>
          </w:p>
        </w:tc>
      </w:tr>
      <w:tr w:rsidR="00370F5F" w:rsidRPr="004B7027" w14:paraId="604CA16C" w14:textId="77777777" w:rsidTr="00C64BFE">
        <w:tc>
          <w:tcPr>
            <w:tcW w:w="3150" w:type="dxa"/>
            <w:shd w:val="clear" w:color="auto" w:fill="auto"/>
            <w:vAlign w:val="bottom"/>
          </w:tcPr>
          <w:p w14:paraId="1C68556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6)      Effective noise (dBm)</w:t>
            </w:r>
          </w:p>
          <w:p w14:paraId="69A0D7F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2)+3)+4)+10*log10(5))</w:t>
            </w:r>
          </w:p>
        </w:tc>
        <w:tc>
          <w:tcPr>
            <w:tcW w:w="1260" w:type="dxa"/>
            <w:shd w:val="clear" w:color="auto" w:fill="auto"/>
            <w:vAlign w:val="bottom"/>
          </w:tcPr>
          <w:p w14:paraId="5A8AC5A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350" w:type="dxa"/>
            <w:vAlign w:val="bottom"/>
          </w:tcPr>
          <w:p w14:paraId="18CD48C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176" w:type="dxa"/>
            <w:vAlign w:val="bottom"/>
          </w:tcPr>
          <w:p w14:paraId="166CA04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w:t>
            </w:r>
            <w:r>
              <w:rPr>
                <w:rFonts w:cs="Arial"/>
                <w:color w:val="000000" w:themeColor="text1"/>
                <w:kern w:val="24"/>
              </w:rPr>
              <w:t>137.0206</w:t>
            </w:r>
          </w:p>
        </w:tc>
      </w:tr>
      <w:tr w:rsidR="00370F5F" w:rsidRPr="004B7027" w14:paraId="48C88ECB" w14:textId="77777777" w:rsidTr="00C64BFE">
        <w:tc>
          <w:tcPr>
            <w:tcW w:w="3150" w:type="dxa"/>
            <w:shd w:val="clear" w:color="auto" w:fill="auto"/>
            <w:vAlign w:val="bottom"/>
          </w:tcPr>
          <w:p w14:paraId="76D994D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7)      Required SINR (dB)</w:t>
            </w:r>
          </w:p>
        </w:tc>
        <w:tc>
          <w:tcPr>
            <w:tcW w:w="1260" w:type="dxa"/>
            <w:shd w:val="clear" w:color="auto" w:fill="auto"/>
            <w:vAlign w:val="bottom"/>
          </w:tcPr>
          <w:p w14:paraId="142F9F1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0.9</w:t>
            </w:r>
          </w:p>
        </w:tc>
        <w:tc>
          <w:tcPr>
            <w:tcW w:w="1350" w:type="dxa"/>
            <w:vAlign w:val="bottom"/>
          </w:tcPr>
          <w:p w14:paraId="01F7555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-9</w:t>
            </w:r>
            <w:r w:rsidRPr="00E330BC">
              <w:rPr>
                <w:rFonts w:cs="Arial"/>
                <w:color w:val="000000" w:themeColor="text1"/>
                <w:kern w:val="24"/>
              </w:rPr>
              <w:t>.1</w:t>
            </w:r>
          </w:p>
        </w:tc>
        <w:tc>
          <w:tcPr>
            <w:tcW w:w="1176" w:type="dxa"/>
            <w:vAlign w:val="bottom"/>
          </w:tcPr>
          <w:p w14:paraId="089149C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-4.0</w:t>
            </w:r>
          </w:p>
        </w:tc>
      </w:tr>
      <w:tr w:rsidR="00370F5F" w:rsidRPr="004B7027" w14:paraId="1060D8CB" w14:textId="77777777" w:rsidTr="00C64BFE">
        <w:tc>
          <w:tcPr>
            <w:tcW w:w="3150" w:type="dxa"/>
            <w:shd w:val="clear" w:color="auto" w:fill="auto"/>
            <w:vAlign w:val="bottom"/>
          </w:tcPr>
          <w:p w14:paraId="511AEC5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8)      Rx sensitivity (dBm)</w:t>
            </w:r>
          </w:p>
          <w:p w14:paraId="10EA623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6)+7)</w:t>
            </w:r>
          </w:p>
        </w:tc>
        <w:tc>
          <w:tcPr>
            <w:tcW w:w="1260" w:type="dxa"/>
            <w:shd w:val="clear" w:color="auto" w:fill="auto"/>
            <w:vAlign w:val="bottom"/>
          </w:tcPr>
          <w:p w14:paraId="0AC579F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-121.0691</w:t>
            </w:r>
          </w:p>
        </w:tc>
        <w:tc>
          <w:tcPr>
            <w:tcW w:w="1350" w:type="dxa"/>
            <w:vAlign w:val="bottom"/>
          </w:tcPr>
          <w:p w14:paraId="54E4F1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-131.0691</w:t>
            </w:r>
          </w:p>
        </w:tc>
        <w:tc>
          <w:tcPr>
            <w:tcW w:w="1176" w:type="dxa"/>
            <w:vAlign w:val="bottom"/>
          </w:tcPr>
          <w:p w14:paraId="6E06A7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-141.0206</w:t>
            </w:r>
          </w:p>
        </w:tc>
      </w:tr>
      <w:tr w:rsidR="00370F5F" w:rsidRPr="004B7027" w14:paraId="04BBC6F0" w14:textId="77777777" w:rsidTr="00C64BFE">
        <w:tc>
          <w:tcPr>
            <w:tcW w:w="3150" w:type="dxa"/>
            <w:shd w:val="clear" w:color="auto" w:fill="auto"/>
            <w:vAlign w:val="bottom"/>
          </w:tcPr>
          <w:p w14:paraId="6E698B61"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9)      Rx processing gain (dB)</w:t>
            </w:r>
          </w:p>
        </w:tc>
        <w:tc>
          <w:tcPr>
            <w:tcW w:w="1260" w:type="dxa"/>
            <w:shd w:val="clear" w:color="auto" w:fill="auto"/>
            <w:vAlign w:val="bottom"/>
          </w:tcPr>
          <w:p w14:paraId="62150B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C7302E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434337AD"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7A47D3F" w14:textId="77777777" w:rsidTr="00C64BFE">
        <w:tc>
          <w:tcPr>
            <w:tcW w:w="3150" w:type="dxa"/>
            <w:shd w:val="clear" w:color="auto" w:fill="auto"/>
            <w:vAlign w:val="bottom"/>
          </w:tcPr>
          <w:p w14:paraId="32CB858F" w14:textId="77777777" w:rsidR="00370F5F" w:rsidRPr="00E330BC" w:rsidRDefault="00370F5F" w:rsidP="00C64BFE">
            <w:pPr>
              <w:pStyle w:val="NormalWeb"/>
              <w:spacing w:before="0" w:beforeAutospacing="0" w:after="0" w:afterAutospacing="0"/>
              <w:textAlignment w:val="bottom"/>
              <w:rPr>
                <w:rFonts w:cs="Arial"/>
                <w:color w:val="000000" w:themeColor="text1"/>
                <w:kern w:val="24"/>
              </w:rPr>
            </w:pPr>
            <w:r w:rsidRPr="00E330BC">
              <w:rPr>
                <w:rFonts w:cs="Arial"/>
                <w:color w:val="000000" w:themeColor="text1"/>
                <w:kern w:val="24"/>
              </w:rPr>
              <w:t>10)    MCL (dB)</w:t>
            </w:r>
          </w:p>
          <w:p w14:paraId="44CF8468"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1)-8)+9)</w:t>
            </w:r>
          </w:p>
        </w:tc>
        <w:tc>
          <w:tcPr>
            <w:tcW w:w="1260" w:type="dxa"/>
            <w:shd w:val="clear" w:color="auto" w:fill="auto"/>
            <w:vAlign w:val="bottom"/>
          </w:tcPr>
          <w:p w14:paraId="6817723B"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144.0691</w:t>
            </w:r>
          </w:p>
        </w:tc>
        <w:tc>
          <w:tcPr>
            <w:tcW w:w="1350" w:type="dxa"/>
            <w:vAlign w:val="bottom"/>
          </w:tcPr>
          <w:p w14:paraId="668623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154.0</w:t>
            </w:r>
            <w:r>
              <w:rPr>
                <w:rFonts w:cs="Arial"/>
                <w:color w:val="000000" w:themeColor="text1"/>
                <w:kern w:val="24"/>
              </w:rPr>
              <w:t>691</w:t>
            </w:r>
          </w:p>
        </w:tc>
        <w:tc>
          <w:tcPr>
            <w:tcW w:w="1176" w:type="dxa"/>
            <w:vAlign w:val="bottom"/>
          </w:tcPr>
          <w:p w14:paraId="4301D065"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164.0206</w:t>
            </w:r>
          </w:p>
        </w:tc>
      </w:tr>
    </w:tbl>
    <w:p w14:paraId="457375C9" w14:textId="77777777" w:rsidR="00055FB3" w:rsidRPr="004B7027" w:rsidRDefault="00055FB3" w:rsidP="00055FB3"/>
    <w:p w14:paraId="797A77AF"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Coverage performance</w:t>
      </w:r>
    </w:p>
    <w:p w14:paraId="1B7588A2" w14:textId="77777777" w:rsidR="00343EA0" w:rsidRDefault="00343EA0" w:rsidP="00343EA0">
      <w:pPr>
        <w:pStyle w:val="BodyText"/>
      </w:pPr>
      <w:r w:rsidRPr="00E330BC">
        <w:t>For PRACH preamble detection at the receiver, a threshold is set such that false alarm detection rate is sufficiently low. Different thresholds are chosen based on</w:t>
      </w:r>
      <w:r>
        <w:t xml:space="preserve"> the</w:t>
      </w:r>
      <w:r w:rsidRPr="00E330BC">
        <w:t xml:space="preserve"> coverage classes. </w:t>
      </w:r>
    </w:p>
    <w:p w14:paraId="07077596" w14:textId="43EB2F3F" w:rsidR="00343EA0" w:rsidRDefault="00343EA0" w:rsidP="00343EA0">
      <w:pPr>
        <w:pStyle w:val="BodyText"/>
        <w:numPr>
          <w:ilvl w:val="0"/>
          <w:numId w:val="41"/>
        </w:numPr>
      </w:pPr>
      <w:r>
        <w:t xml:space="preserve">For standalone scenario, </w:t>
      </w:r>
      <w:r w:rsidRPr="00E330BC">
        <w:t>thermal noise is fed to the receiver</w:t>
      </w:r>
      <w:r>
        <w:t xml:space="preserve"> to test false alarm rate.</w:t>
      </w:r>
    </w:p>
    <w:p w14:paraId="4436C0F3" w14:textId="77777777" w:rsidR="00343EA0" w:rsidRPr="00E330BC" w:rsidRDefault="00343EA0" w:rsidP="00343EA0">
      <w:pPr>
        <w:pStyle w:val="BodyText"/>
        <w:numPr>
          <w:ilvl w:val="0"/>
          <w:numId w:val="41"/>
        </w:numPr>
      </w:pPr>
      <w:r>
        <w:t xml:space="preserve">For guardband and inband scenarios, both thermal noise and adjacent LTE interfering signals are fed to the </w:t>
      </w:r>
      <w:r w:rsidRPr="00E330BC">
        <w:t>receiver</w:t>
      </w:r>
      <w:r>
        <w:t xml:space="preserve"> to test false alarm rate. Note that the adjacent LTE interfering signals are not </w:t>
      </w:r>
      <w:r>
        <w:lastRenderedPageBreak/>
        <w:t>always present if the LTE system is not fully loaded. Therefore, the false alarm rates simulated for guardband and inband scenarios are pessimistic.</w:t>
      </w:r>
    </w:p>
    <w:p w14:paraId="26941EFD" w14:textId="77777777" w:rsidR="00343EA0" w:rsidRPr="00E330BC" w:rsidRDefault="00343EA0" w:rsidP="00055FB3">
      <w:pPr>
        <w:pStyle w:val="BodyText"/>
      </w:pPr>
    </w:p>
    <w:p w14:paraId="6D1118EB" w14:textId="77777777" w:rsidR="00C94C86" w:rsidRDefault="00C94C86" w:rsidP="00C94C86">
      <w:pPr>
        <w:pStyle w:val="BodyText"/>
      </w:pPr>
      <w:r>
        <w:t>For</w:t>
      </w:r>
      <w:r w:rsidRPr="00E330BC">
        <w:t xml:space="preserve"> preamble detection</w:t>
      </w:r>
      <w:r>
        <w:t xml:space="preserve"> </w:t>
      </w:r>
      <w:r w:rsidRPr="00E330BC">
        <w:t>at the receiver, a misdetection is counted if either (1) the peak of accumulated detection statistic does not exceed the pre-determined threshold or (2) the detected preamble index is incorrect when the peak of accumulated detection statistic exceeds the threshold.</w:t>
      </w:r>
    </w:p>
    <w:p w14:paraId="43F5EAC7" w14:textId="77777777" w:rsidR="00C94C86" w:rsidRPr="00E330BC" w:rsidRDefault="00C94C86" w:rsidP="00C94C86">
      <w:pPr>
        <w:pStyle w:val="BodyText"/>
      </w:pPr>
      <w:r w:rsidRPr="00E330BC">
        <w:t>Note that there is a tradeoff between false alarm rate and detection rate when setting the threshold. If the threshold is high, the false alarm rate will be lower but the probability that the BS misses detecting</w:t>
      </w:r>
      <w:r>
        <w:t xml:space="preserve"> the</w:t>
      </w:r>
      <w:r w:rsidRPr="00E330BC">
        <w:t xml:space="preserve"> transmitted preambles will be higher (and thus detection rate may decrease).</w:t>
      </w:r>
    </w:p>
    <w:p w14:paraId="447B1198" w14:textId="5EBA6001" w:rsidR="00055FB3" w:rsidRPr="00E330BC" w:rsidRDefault="00055FB3" w:rsidP="00055FB3">
      <w:pPr>
        <w:pStyle w:val="BodyText"/>
      </w:pPr>
      <w:r w:rsidRPr="004B7027">
        <w:t xml:space="preserve">As reference values, LTE specifies that PRACH false alarm rate is 0.1% and PRACH detection rate is 99% </w:t>
      </w:r>
      <w:r w:rsidRPr="00E330BC">
        <w:fldChar w:fldCharType="begin"/>
      </w:r>
      <w:r w:rsidRPr="004B7027">
        <w:instrText xml:space="preserve"> REF _Ref425775301 \r \h </w:instrText>
      </w:r>
      <w:r w:rsidRPr="00E330BC">
        <w:fldChar w:fldCharType="separate"/>
      </w:r>
      <w:r w:rsidR="00B57595">
        <w:t>[9]</w:t>
      </w:r>
      <w:r w:rsidRPr="00E330BC">
        <w:fldChar w:fldCharType="end"/>
      </w:r>
      <w:r w:rsidRPr="004B7027">
        <w:t xml:space="preserve">. </w:t>
      </w:r>
      <w:r w:rsidRPr="00E330BC">
        <w:t>Also, though no agreements have been made, there has been ongoing discussion about relaxing the detection rate to 90% for 15 dB coverage extension in LTE eMTC work.</w:t>
      </w:r>
    </w:p>
    <w:p w14:paraId="405EC19F"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Basic Coverage</w:t>
      </w:r>
    </w:p>
    <w:p w14:paraId="0E36BC98" w14:textId="1FB6088C" w:rsidR="00055FB3" w:rsidRPr="00E330BC" w:rsidRDefault="00055FB3" w:rsidP="00055FB3">
      <w:pPr>
        <w:pStyle w:val="BodyText"/>
        <w:rPr>
          <w:lang w:eastAsia="ko-KR"/>
        </w:rPr>
      </w:pPr>
      <w:r w:rsidRPr="004B7027">
        <w:rPr>
          <w:lang w:eastAsia="ko-KR"/>
        </w:rPr>
        <w:t xml:space="preserve">For users in basic coverage (144 dB MCL), the threshold is set such that the false alarm rate is below 0.1%. More accurately, </w:t>
      </w:r>
      <w:r w:rsidR="00FE30B2">
        <w:rPr>
          <w:lang w:eastAsia="ko-KR"/>
        </w:rPr>
        <w:t>there was no</w:t>
      </w:r>
      <w:r>
        <w:rPr>
          <w:lang w:eastAsia="ko-KR"/>
        </w:rPr>
        <w:t xml:space="preserve"> sample realization where </w:t>
      </w:r>
      <w:r w:rsidRPr="00E330BC">
        <w:t xml:space="preserve">the peak of </w:t>
      </w:r>
      <w:r>
        <w:t xml:space="preserve">the </w:t>
      </w:r>
      <w:r w:rsidRPr="00E330BC">
        <w:t>accumulated detection</w:t>
      </w:r>
      <w:r>
        <w:rPr>
          <w:lang w:eastAsia="ko-KR"/>
        </w:rPr>
        <w:t xml:space="preserve"> statistics fell below the predetermined threshold</w:t>
      </w:r>
      <w:r w:rsidR="00F82587">
        <w:rPr>
          <w:lang w:eastAsia="ko-KR"/>
        </w:rPr>
        <w:t xml:space="preserve"> in all the cases</w:t>
      </w:r>
      <w:r w:rsidRPr="004B7027">
        <w:rPr>
          <w:lang w:eastAsia="ko-KR"/>
        </w:rPr>
        <w:t xml:space="preserve">, as shown in </w:t>
      </w:r>
      <w:r w:rsidRPr="00E330BC">
        <w:rPr>
          <w:lang w:eastAsia="ko-KR"/>
        </w:rPr>
        <w:fldChar w:fldCharType="begin"/>
      </w:r>
      <w:r w:rsidRPr="004B7027">
        <w:rPr>
          <w:lang w:eastAsia="ko-KR"/>
        </w:rPr>
        <w:instrText xml:space="preserve"> REF _Ref426019122 \h </w:instrText>
      </w:r>
      <w:r w:rsidRPr="00E330BC">
        <w:rPr>
          <w:lang w:eastAsia="ko-KR"/>
        </w:rPr>
      </w:r>
      <w:r w:rsidRPr="00E330BC">
        <w:rPr>
          <w:lang w:eastAsia="ko-KR"/>
        </w:rPr>
        <w:fldChar w:fldCharType="separate"/>
      </w:r>
      <w:r w:rsidR="00B57595" w:rsidRPr="00E330BC">
        <w:t xml:space="preserve">Table </w:t>
      </w:r>
      <w:r w:rsidR="00B57595">
        <w:rPr>
          <w:noProof/>
        </w:rPr>
        <w:t>3</w:t>
      </w:r>
      <w:r w:rsidRPr="00E330BC">
        <w:rPr>
          <w:lang w:eastAsia="ko-KR"/>
        </w:rPr>
        <w:fldChar w:fldCharType="end"/>
      </w:r>
      <w:r w:rsidR="00F5249C">
        <w:rPr>
          <w:lang w:eastAsia="ko-KR"/>
        </w:rPr>
        <w:t xml:space="preserve"> and </w:t>
      </w:r>
      <w:r w:rsidR="00F5249C">
        <w:rPr>
          <w:lang w:eastAsia="ko-KR"/>
        </w:rPr>
        <w:fldChar w:fldCharType="begin"/>
      </w:r>
      <w:r w:rsidR="00F5249C">
        <w:rPr>
          <w:lang w:eastAsia="ko-KR"/>
        </w:rPr>
        <w:instrText xml:space="preserve"> REF _Ref434334857 \h </w:instrText>
      </w:r>
      <w:r w:rsidR="00F5249C">
        <w:rPr>
          <w:lang w:eastAsia="ko-KR"/>
        </w:rPr>
      </w:r>
      <w:r w:rsidR="00F5249C">
        <w:rPr>
          <w:lang w:eastAsia="ko-KR"/>
        </w:rPr>
        <w:fldChar w:fldCharType="separate"/>
      </w:r>
      <w:r w:rsidR="00B57595">
        <w:t xml:space="preserve">Table </w:t>
      </w:r>
      <w:r w:rsidR="00B57595">
        <w:rPr>
          <w:noProof/>
        </w:rPr>
        <w:t>4</w:t>
      </w:r>
      <w:r w:rsidR="00F5249C">
        <w:rPr>
          <w:lang w:eastAsia="ko-KR"/>
        </w:rPr>
        <w:fldChar w:fldCharType="end"/>
      </w:r>
      <w:r w:rsidRPr="004B7027">
        <w:rPr>
          <w:lang w:eastAsia="ko-KR"/>
        </w:rPr>
        <w:t xml:space="preserve">. </w:t>
      </w:r>
      <w:r w:rsidRPr="00E330BC">
        <w:rPr>
          <w:lang w:eastAsia="ko-KR"/>
        </w:rPr>
        <w:t>The corresponding</w:t>
      </w:r>
      <w:r>
        <w:rPr>
          <w:lang w:eastAsia="ko-KR"/>
        </w:rPr>
        <w:t xml:space="preserve"> preamble detection rate</w:t>
      </w:r>
      <w:r w:rsidR="00F82587">
        <w:rPr>
          <w:lang w:eastAsia="ko-KR"/>
        </w:rPr>
        <w:t>s</w:t>
      </w:r>
      <w:r>
        <w:rPr>
          <w:lang w:eastAsia="ko-KR"/>
        </w:rPr>
        <w:t xml:space="preserve"> </w:t>
      </w:r>
      <w:r w:rsidR="00F82587">
        <w:rPr>
          <w:lang w:eastAsia="ko-KR"/>
        </w:rPr>
        <w:t>are all high</w:t>
      </w:r>
      <w:r w:rsidRPr="00E330BC">
        <w:rPr>
          <w:lang w:eastAsia="ko-KR"/>
        </w:rPr>
        <w:t>. Therefore, for users in basic coverage, the pream</w:t>
      </w:r>
      <w:r w:rsidR="00815DF6">
        <w:rPr>
          <w:lang w:eastAsia="ko-KR"/>
        </w:rPr>
        <w:t xml:space="preserve">ble transmission performance </w:t>
      </w:r>
      <w:r w:rsidR="00261AA4">
        <w:rPr>
          <w:lang w:eastAsia="ko-KR"/>
        </w:rPr>
        <w:t xml:space="preserve">is </w:t>
      </w:r>
      <w:r w:rsidR="00261AA4" w:rsidRPr="00DF438D">
        <w:rPr>
          <w:lang w:eastAsia="ko-KR"/>
        </w:rPr>
        <w:t>satisfactory</w:t>
      </w:r>
      <w:r w:rsidRPr="00E330BC">
        <w:rPr>
          <w:lang w:eastAsia="ko-KR"/>
        </w:rPr>
        <w:t>.</w:t>
      </w:r>
    </w:p>
    <w:p w14:paraId="64EDBFCD" w14:textId="7A1FCEEF" w:rsidR="00055FB3" w:rsidRPr="00E330BC" w:rsidRDefault="00055FB3" w:rsidP="00055FB3">
      <w:pPr>
        <w:pStyle w:val="Caption"/>
      </w:pPr>
      <w:bookmarkStart w:id="6" w:name="_Ref426019122"/>
      <w:r w:rsidRPr="00E330BC">
        <w:t xml:space="preserve">Table </w:t>
      </w:r>
      <w:r>
        <w:fldChar w:fldCharType="begin"/>
      </w:r>
      <w:r>
        <w:instrText xml:space="preserve"> SEQ Table \* ARABIC </w:instrText>
      </w:r>
      <w:r>
        <w:fldChar w:fldCharType="separate"/>
      </w:r>
      <w:r w:rsidR="00B57595">
        <w:rPr>
          <w:noProof/>
        </w:rPr>
        <w:t>3</w:t>
      </w:r>
      <w:r>
        <w:rPr>
          <w:noProof/>
        </w:rPr>
        <w:fldChar w:fldCharType="end"/>
      </w:r>
      <w:bookmarkEnd w:id="6"/>
      <w:r w:rsidRPr="00E330BC">
        <w:t>: Coverage Performance of PRACH Format 0</w:t>
      </w:r>
      <w:r w:rsidR="00514D9F">
        <w:t>: Inband Case 1</w:t>
      </w:r>
      <w:r w:rsidR="004107D7">
        <w:t>-a</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DE5131" w:rsidRPr="004B7027" w14:paraId="5166ACF9" w14:textId="77777777" w:rsidTr="00DE5131">
        <w:tc>
          <w:tcPr>
            <w:tcW w:w="1696" w:type="dxa"/>
            <w:shd w:val="clear" w:color="auto" w:fill="DBE5F1"/>
          </w:tcPr>
          <w:p w14:paraId="0FE3F83D" w14:textId="77777777" w:rsidR="00DE5131" w:rsidRPr="00E330BC" w:rsidRDefault="00DE5131" w:rsidP="00A94BDF">
            <w:pPr>
              <w:jc w:val="center"/>
            </w:pPr>
            <w:r>
              <w:t>Resource</w:t>
            </w:r>
          </w:p>
        </w:tc>
        <w:tc>
          <w:tcPr>
            <w:tcW w:w="1161" w:type="dxa"/>
            <w:shd w:val="clear" w:color="auto" w:fill="DBE5F1"/>
          </w:tcPr>
          <w:p w14:paraId="37B6EAB1" w14:textId="77777777" w:rsidR="00DE5131" w:rsidRPr="00E330BC" w:rsidRDefault="00DE5131" w:rsidP="00A94BDF">
            <w:pPr>
              <w:jc w:val="center"/>
            </w:pPr>
            <w:r w:rsidRPr="00E330BC">
              <w:t>No. of preambles</w:t>
            </w:r>
          </w:p>
        </w:tc>
        <w:tc>
          <w:tcPr>
            <w:tcW w:w="1112" w:type="dxa"/>
            <w:shd w:val="clear" w:color="auto" w:fill="DBE5F1"/>
          </w:tcPr>
          <w:p w14:paraId="7F565A6B" w14:textId="77777777" w:rsidR="00DE5131" w:rsidRPr="00E330BC" w:rsidRDefault="00DE5131" w:rsidP="00A94BDF">
            <w:pPr>
              <w:jc w:val="center"/>
            </w:pPr>
            <w:r w:rsidRPr="00E330BC">
              <w:t>SNR (dB)</w:t>
            </w:r>
          </w:p>
        </w:tc>
        <w:tc>
          <w:tcPr>
            <w:tcW w:w="1265" w:type="dxa"/>
            <w:shd w:val="clear" w:color="auto" w:fill="DBE5F1"/>
          </w:tcPr>
          <w:p w14:paraId="2ED7BE12" w14:textId="77777777" w:rsidR="00DE5131" w:rsidRPr="00E330BC" w:rsidRDefault="00DE5131" w:rsidP="00A94BDF">
            <w:pPr>
              <w:jc w:val="center"/>
            </w:pPr>
            <w:r w:rsidRPr="00E330BC">
              <w:t>MCL (dB)</w:t>
            </w:r>
          </w:p>
        </w:tc>
        <w:tc>
          <w:tcPr>
            <w:tcW w:w="1389" w:type="dxa"/>
            <w:shd w:val="clear" w:color="auto" w:fill="DBE5F1"/>
          </w:tcPr>
          <w:p w14:paraId="54599FA9" w14:textId="4CC30A10" w:rsidR="00DE5131" w:rsidRDefault="00DE5131" w:rsidP="00A94BDF">
            <w:pPr>
              <w:jc w:val="center"/>
            </w:pPr>
            <w:r>
              <w:t>INR (dB)</w:t>
            </w:r>
          </w:p>
        </w:tc>
        <w:tc>
          <w:tcPr>
            <w:tcW w:w="1399" w:type="dxa"/>
            <w:shd w:val="clear" w:color="auto" w:fill="DBE5F1"/>
          </w:tcPr>
          <w:p w14:paraId="25A3947A" w14:textId="2B7C230E" w:rsidR="00DE5131" w:rsidRPr="00E330BC" w:rsidRDefault="00DE5131" w:rsidP="00A94BDF">
            <w:pPr>
              <w:jc w:val="center"/>
            </w:pPr>
            <w:r>
              <w:t>False alarm rate</w:t>
            </w:r>
          </w:p>
        </w:tc>
        <w:tc>
          <w:tcPr>
            <w:tcW w:w="1536" w:type="dxa"/>
            <w:shd w:val="clear" w:color="auto" w:fill="DBE5F1"/>
          </w:tcPr>
          <w:p w14:paraId="0F83E14B" w14:textId="77777777" w:rsidR="00DE5131" w:rsidRPr="00E330BC" w:rsidRDefault="00DE5131" w:rsidP="00A94BDF">
            <w:pPr>
              <w:jc w:val="center"/>
            </w:pPr>
            <w:r>
              <w:t>Detection rate</w:t>
            </w:r>
          </w:p>
        </w:tc>
      </w:tr>
      <w:tr w:rsidR="009C48A3" w:rsidRPr="004B7027" w14:paraId="4FC8EAEC" w14:textId="77777777" w:rsidTr="00DE5131">
        <w:tc>
          <w:tcPr>
            <w:tcW w:w="1696" w:type="dxa"/>
            <w:vMerge w:val="restart"/>
            <w:shd w:val="clear" w:color="auto" w:fill="auto"/>
          </w:tcPr>
          <w:p w14:paraId="0481F357" w14:textId="77777777" w:rsidR="009C48A3" w:rsidRDefault="009C48A3" w:rsidP="00A94BDF">
            <w:pPr>
              <w:jc w:val="center"/>
            </w:pPr>
          </w:p>
          <w:p w14:paraId="6B06A52B" w14:textId="77777777" w:rsidR="009C48A3" w:rsidRPr="00E330BC" w:rsidRDefault="009C48A3" w:rsidP="00A94BDF">
            <w:pPr>
              <w:jc w:val="center"/>
            </w:pPr>
            <w:r>
              <w:t>4 ms x 80 kHz</w:t>
            </w:r>
          </w:p>
        </w:tc>
        <w:tc>
          <w:tcPr>
            <w:tcW w:w="1161" w:type="dxa"/>
            <w:vMerge w:val="restart"/>
          </w:tcPr>
          <w:p w14:paraId="08611445" w14:textId="77777777" w:rsidR="009C48A3" w:rsidRDefault="009C48A3" w:rsidP="00A94BDF">
            <w:pPr>
              <w:jc w:val="center"/>
            </w:pPr>
          </w:p>
          <w:p w14:paraId="78FB6538" w14:textId="3CDAD8EB" w:rsidR="009C48A3" w:rsidRPr="00E330BC" w:rsidRDefault="009C48A3" w:rsidP="00A94BDF">
            <w:pPr>
              <w:jc w:val="center"/>
            </w:pPr>
            <w:r>
              <w:t>18</w:t>
            </w:r>
          </w:p>
        </w:tc>
        <w:tc>
          <w:tcPr>
            <w:tcW w:w="1112" w:type="dxa"/>
            <w:vMerge w:val="restart"/>
          </w:tcPr>
          <w:p w14:paraId="0F534F5F" w14:textId="77777777" w:rsidR="009C48A3" w:rsidRDefault="009C48A3" w:rsidP="00A94BDF">
            <w:pPr>
              <w:jc w:val="center"/>
            </w:pPr>
          </w:p>
          <w:p w14:paraId="5F670642" w14:textId="77777777" w:rsidR="009C48A3" w:rsidRPr="00E330BC" w:rsidRDefault="009C48A3" w:rsidP="00A94BDF">
            <w:pPr>
              <w:jc w:val="center"/>
            </w:pPr>
            <w:r>
              <w:t>0.9</w:t>
            </w:r>
          </w:p>
        </w:tc>
        <w:tc>
          <w:tcPr>
            <w:tcW w:w="1265" w:type="dxa"/>
            <w:vMerge w:val="restart"/>
          </w:tcPr>
          <w:p w14:paraId="0A189AC0" w14:textId="77777777" w:rsidR="009C48A3" w:rsidRDefault="009C48A3" w:rsidP="00A94BDF">
            <w:pPr>
              <w:jc w:val="center"/>
            </w:pPr>
          </w:p>
          <w:p w14:paraId="0E6807FE" w14:textId="77777777" w:rsidR="009C48A3" w:rsidRPr="00E330BC" w:rsidRDefault="009C48A3" w:rsidP="00A94BDF">
            <w:pPr>
              <w:jc w:val="center"/>
            </w:pPr>
            <w:r w:rsidRPr="00E330BC">
              <w:t>144</w:t>
            </w:r>
          </w:p>
        </w:tc>
        <w:tc>
          <w:tcPr>
            <w:tcW w:w="1389" w:type="dxa"/>
          </w:tcPr>
          <w:p w14:paraId="27D345F0" w14:textId="2E36BFAC" w:rsidR="009C48A3" w:rsidRDefault="009C48A3" w:rsidP="00A94BDF">
            <w:pPr>
              <w:jc w:val="center"/>
            </w:pPr>
            <w:r>
              <w:t>0</w:t>
            </w:r>
          </w:p>
        </w:tc>
        <w:tc>
          <w:tcPr>
            <w:tcW w:w="1399" w:type="dxa"/>
          </w:tcPr>
          <w:p w14:paraId="480751F9" w14:textId="7C74E5E6" w:rsidR="009C48A3" w:rsidRPr="00E330BC" w:rsidRDefault="009C48A3" w:rsidP="00A94BDF">
            <w:pPr>
              <w:jc w:val="center"/>
            </w:pPr>
            <w:r>
              <w:t>0/100,000</w:t>
            </w:r>
          </w:p>
        </w:tc>
        <w:tc>
          <w:tcPr>
            <w:tcW w:w="1536" w:type="dxa"/>
          </w:tcPr>
          <w:p w14:paraId="5BE087DC" w14:textId="171A94C7" w:rsidR="009C48A3" w:rsidRPr="00E330BC" w:rsidRDefault="009C48A3" w:rsidP="00FE151C">
            <w:pPr>
              <w:jc w:val="center"/>
            </w:pPr>
            <w:r>
              <w:t>99.65%</w:t>
            </w:r>
          </w:p>
        </w:tc>
      </w:tr>
      <w:tr w:rsidR="009C48A3" w:rsidRPr="004B7027" w14:paraId="692CAC71" w14:textId="77777777" w:rsidTr="00DE5131">
        <w:tc>
          <w:tcPr>
            <w:tcW w:w="1696" w:type="dxa"/>
            <w:vMerge/>
            <w:shd w:val="clear" w:color="auto" w:fill="auto"/>
          </w:tcPr>
          <w:p w14:paraId="5F8B3C8A" w14:textId="77777777" w:rsidR="009C48A3" w:rsidRDefault="009C48A3" w:rsidP="00A94BDF">
            <w:pPr>
              <w:jc w:val="center"/>
            </w:pPr>
          </w:p>
        </w:tc>
        <w:tc>
          <w:tcPr>
            <w:tcW w:w="1161" w:type="dxa"/>
            <w:vMerge/>
          </w:tcPr>
          <w:p w14:paraId="7B9E6B6C" w14:textId="77777777" w:rsidR="009C48A3" w:rsidRDefault="009C48A3" w:rsidP="00A94BDF">
            <w:pPr>
              <w:jc w:val="center"/>
            </w:pPr>
          </w:p>
        </w:tc>
        <w:tc>
          <w:tcPr>
            <w:tcW w:w="1112" w:type="dxa"/>
            <w:vMerge/>
          </w:tcPr>
          <w:p w14:paraId="078C00A7" w14:textId="77777777" w:rsidR="009C48A3" w:rsidRDefault="009C48A3" w:rsidP="00A94BDF">
            <w:pPr>
              <w:jc w:val="center"/>
            </w:pPr>
          </w:p>
        </w:tc>
        <w:tc>
          <w:tcPr>
            <w:tcW w:w="1265" w:type="dxa"/>
            <w:vMerge/>
          </w:tcPr>
          <w:p w14:paraId="2101C83C" w14:textId="77777777" w:rsidR="009C48A3" w:rsidRPr="00E330BC" w:rsidRDefault="009C48A3" w:rsidP="00A94BDF">
            <w:pPr>
              <w:jc w:val="center"/>
            </w:pPr>
          </w:p>
        </w:tc>
        <w:tc>
          <w:tcPr>
            <w:tcW w:w="1389" w:type="dxa"/>
          </w:tcPr>
          <w:p w14:paraId="70F322A2" w14:textId="0563FC22" w:rsidR="009C48A3" w:rsidRDefault="009C48A3" w:rsidP="00A94BDF">
            <w:pPr>
              <w:jc w:val="center"/>
            </w:pPr>
            <w:r>
              <w:t>10</w:t>
            </w:r>
          </w:p>
        </w:tc>
        <w:tc>
          <w:tcPr>
            <w:tcW w:w="1399" w:type="dxa"/>
          </w:tcPr>
          <w:p w14:paraId="5C6B56CC" w14:textId="4A10073C" w:rsidR="009C48A3" w:rsidRDefault="009C48A3" w:rsidP="00A94BDF">
            <w:pPr>
              <w:jc w:val="center"/>
            </w:pPr>
            <w:r>
              <w:t>0/100,000</w:t>
            </w:r>
          </w:p>
        </w:tc>
        <w:tc>
          <w:tcPr>
            <w:tcW w:w="1536" w:type="dxa"/>
          </w:tcPr>
          <w:p w14:paraId="1CEDC85F" w14:textId="79E70BF1" w:rsidR="009C48A3" w:rsidRDefault="009C48A3" w:rsidP="00FE151C">
            <w:pPr>
              <w:jc w:val="center"/>
            </w:pPr>
            <w:r>
              <w:t>99.55%</w:t>
            </w:r>
          </w:p>
        </w:tc>
      </w:tr>
      <w:tr w:rsidR="009C48A3" w:rsidRPr="004B7027" w14:paraId="0C6DD7BA" w14:textId="77777777" w:rsidTr="00DE5131">
        <w:tc>
          <w:tcPr>
            <w:tcW w:w="1696" w:type="dxa"/>
            <w:vMerge/>
            <w:shd w:val="clear" w:color="auto" w:fill="auto"/>
          </w:tcPr>
          <w:p w14:paraId="4CB7202B" w14:textId="77777777" w:rsidR="009C48A3" w:rsidRDefault="009C48A3" w:rsidP="00A94BDF">
            <w:pPr>
              <w:jc w:val="center"/>
            </w:pPr>
          </w:p>
        </w:tc>
        <w:tc>
          <w:tcPr>
            <w:tcW w:w="1161" w:type="dxa"/>
            <w:vMerge/>
          </w:tcPr>
          <w:p w14:paraId="2859E159" w14:textId="77777777" w:rsidR="009C48A3" w:rsidRDefault="009C48A3" w:rsidP="00A94BDF">
            <w:pPr>
              <w:jc w:val="center"/>
            </w:pPr>
          </w:p>
        </w:tc>
        <w:tc>
          <w:tcPr>
            <w:tcW w:w="1112" w:type="dxa"/>
            <w:vMerge/>
          </w:tcPr>
          <w:p w14:paraId="1B26DF63" w14:textId="77777777" w:rsidR="009C48A3" w:rsidRDefault="009C48A3" w:rsidP="00A94BDF">
            <w:pPr>
              <w:jc w:val="center"/>
            </w:pPr>
          </w:p>
        </w:tc>
        <w:tc>
          <w:tcPr>
            <w:tcW w:w="1265" w:type="dxa"/>
            <w:vMerge/>
          </w:tcPr>
          <w:p w14:paraId="3D549A74" w14:textId="77777777" w:rsidR="009C48A3" w:rsidRPr="00E330BC" w:rsidRDefault="009C48A3" w:rsidP="00A94BDF">
            <w:pPr>
              <w:jc w:val="center"/>
            </w:pPr>
          </w:p>
        </w:tc>
        <w:tc>
          <w:tcPr>
            <w:tcW w:w="1389" w:type="dxa"/>
          </w:tcPr>
          <w:p w14:paraId="08AB5B4F" w14:textId="67CC653D" w:rsidR="009C48A3" w:rsidRDefault="009C48A3" w:rsidP="00A94BDF">
            <w:pPr>
              <w:jc w:val="center"/>
            </w:pPr>
            <w:r>
              <w:t>20</w:t>
            </w:r>
          </w:p>
        </w:tc>
        <w:tc>
          <w:tcPr>
            <w:tcW w:w="1399" w:type="dxa"/>
          </w:tcPr>
          <w:p w14:paraId="71B62489" w14:textId="63F265EE" w:rsidR="009C48A3" w:rsidRDefault="009C48A3" w:rsidP="00A94BDF">
            <w:pPr>
              <w:jc w:val="center"/>
            </w:pPr>
            <w:r>
              <w:t>0/100,000</w:t>
            </w:r>
          </w:p>
        </w:tc>
        <w:tc>
          <w:tcPr>
            <w:tcW w:w="1536" w:type="dxa"/>
          </w:tcPr>
          <w:p w14:paraId="73A49826" w14:textId="41B10E12" w:rsidR="009C48A3" w:rsidRDefault="009C48A3" w:rsidP="00FE151C">
            <w:pPr>
              <w:jc w:val="center"/>
            </w:pPr>
            <w:r>
              <w:t>97.95%</w:t>
            </w:r>
          </w:p>
        </w:tc>
      </w:tr>
    </w:tbl>
    <w:p w14:paraId="69E93E11" w14:textId="77777777" w:rsidR="00055FB3" w:rsidRDefault="00055FB3" w:rsidP="00055FB3">
      <w:pPr>
        <w:pStyle w:val="BodyText"/>
        <w:rPr>
          <w:lang w:eastAsia="ko-KR"/>
        </w:rPr>
      </w:pPr>
    </w:p>
    <w:p w14:paraId="65FC3100" w14:textId="6BADFD5E" w:rsidR="00514D9F" w:rsidRDefault="00514D9F" w:rsidP="00514D9F">
      <w:pPr>
        <w:pStyle w:val="Caption"/>
      </w:pPr>
      <w:bookmarkStart w:id="7" w:name="_Ref434334857"/>
      <w:r>
        <w:t xml:space="preserve">Table </w:t>
      </w:r>
      <w:r>
        <w:fldChar w:fldCharType="begin"/>
      </w:r>
      <w:r>
        <w:instrText xml:space="preserve"> SEQ Table \* ARABIC </w:instrText>
      </w:r>
      <w:r>
        <w:fldChar w:fldCharType="separate"/>
      </w:r>
      <w:r w:rsidR="00B57595">
        <w:rPr>
          <w:noProof/>
        </w:rPr>
        <w:t>4</w:t>
      </w:r>
      <w:r>
        <w:fldChar w:fldCharType="end"/>
      </w:r>
      <w:bookmarkEnd w:id="7"/>
      <w:r>
        <w:t xml:space="preserve">: </w:t>
      </w:r>
      <w:r w:rsidRPr="00E330BC">
        <w:t>Coverage Performance of PRACH Format 0</w:t>
      </w:r>
      <w:r>
        <w:t xml:space="preserve">: Inband Case </w:t>
      </w:r>
      <w:r w:rsidR="004107D7">
        <w:t>1-b</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514D9F" w:rsidRPr="004B7027" w14:paraId="2B9E266C" w14:textId="77777777" w:rsidTr="00C64BFE">
        <w:tc>
          <w:tcPr>
            <w:tcW w:w="1696" w:type="dxa"/>
            <w:shd w:val="clear" w:color="auto" w:fill="DBE5F1"/>
          </w:tcPr>
          <w:p w14:paraId="1C042696" w14:textId="77777777" w:rsidR="00514D9F" w:rsidRPr="00E330BC" w:rsidRDefault="00514D9F" w:rsidP="00C64BFE">
            <w:pPr>
              <w:jc w:val="center"/>
            </w:pPr>
            <w:r>
              <w:t>Resource</w:t>
            </w:r>
          </w:p>
        </w:tc>
        <w:tc>
          <w:tcPr>
            <w:tcW w:w="1161" w:type="dxa"/>
            <w:shd w:val="clear" w:color="auto" w:fill="DBE5F1"/>
          </w:tcPr>
          <w:p w14:paraId="66491C69" w14:textId="77777777" w:rsidR="00514D9F" w:rsidRPr="00E330BC" w:rsidRDefault="00514D9F" w:rsidP="00C64BFE">
            <w:pPr>
              <w:jc w:val="center"/>
            </w:pPr>
            <w:r w:rsidRPr="00E330BC">
              <w:t>No. of preambles</w:t>
            </w:r>
          </w:p>
        </w:tc>
        <w:tc>
          <w:tcPr>
            <w:tcW w:w="1112" w:type="dxa"/>
            <w:shd w:val="clear" w:color="auto" w:fill="DBE5F1"/>
          </w:tcPr>
          <w:p w14:paraId="1DD3D2C5" w14:textId="77777777" w:rsidR="00514D9F" w:rsidRPr="00E330BC" w:rsidRDefault="00514D9F" w:rsidP="00C64BFE">
            <w:pPr>
              <w:jc w:val="center"/>
            </w:pPr>
            <w:r w:rsidRPr="00E330BC">
              <w:t>SNR (dB)</w:t>
            </w:r>
          </w:p>
        </w:tc>
        <w:tc>
          <w:tcPr>
            <w:tcW w:w="1265" w:type="dxa"/>
            <w:shd w:val="clear" w:color="auto" w:fill="DBE5F1"/>
          </w:tcPr>
          <w:p w14:paraId="6249953F" w14:textId="77777777" w:rsidR="00514D9F" w:rsidRPr="00E330BC" w:rsidRDefault="00514D9F" w:rsidP="00C64BFE">
            <w:pPr>
              <w:jc w:val="center"/>
            </w:pPr>
            <w:r w:rsidRPr="00E330BC">
              <w:t>MCL (dB)</w:t>
            </w:r>
          </w:p>
        </w:tc>
        <w:tc>
          <w:tcPr>
            <w:tcW w:w="1389" w:type="dxa"/>
            <w:shd w:val="clear" w:color="auto" w:fill="DBE5F1"/>
          </w:tcPr>
          <w:p w14:paraId="3BEF8F3E" w14:textId="77777777" w:rsidR="00514D9F" w:rsidRDefault="00514D9F" w:rsidP="00C64BFE">
            <w:pPr>
              <w:jc w:val="center"/>
            </w:pPr>
            <w:r>
              <w:t>INR (dB)</w:t>
            </w:r>
          </w:p>
        </w:tc>
        <w:tc>
          <w:tcPr>
            <w:tcW w:w="1399" w:type="dxa"/>
            <w:shd w:val="clear" w:color="auto" w:fill="DBE5F1"/>
          </w:tcPr>
          <w:p w14:paraId="705712F0" w14:textId="77777777" w:rsidR="00514D9F" w:rsidRPr="00E330BC" w:rsidRDefault="00514D9F" w:rsidP="00C64BFE">
            <w:pPr>
              <w:jc w:val="center"/>
            </w:pPr>
            <w:r>
              <w:t>False alarm rate</w:t>
            </w:r>
          </w:p>
        </w:tc>
        <w:tc>
          <w:tcPr>
            <w:tcW w:w="1536" w:type="dxa"/>
            <w:shd w:val="clear" w:color="auto" w:fill="DBE5F1"/>
          </w:tcPr>
          <w:p w14:paraId="577E8416" w14:textId="77777777" w:rsidR="00514D9F" w:rsidRPr="00E330BC" w:rsidRDefault="00514D9F" w:rsidP="00C64BFE">
            <w:pPr>
              <w:jc w:val="center"/>
            </w:pPr>
            <w:r>
              <w:t>Detection rate</w:t>
            </w:r>
          </w:p>
        </w:tc>
      </w:tr>
      <w:tr w:rsidR="00F5249C" w:rsidRPr="004B7027" w14:paraId="26B94862" w14:textId="77777777" w:rsidTr="00C64BFE">
        <w:tc>
          <w:tcPr>
            <w:tcW w:w="1696" w:type="dxa"/>
            <w:vMerge w:val="restart"/>
            <w:shd w:val="clear" w:color="auto" w:fill="auto"/>
          </w:tcPr>
          <w:p w14:paraId="6D34BC52" w14:textId="77777777" w:rsidR="00F5249C" w:rsidRDefault="00F5249C" w:rsidP="00C64BFE">
            <w:pPr>
              <w:jc w:val="center"/>
            </w:pPr>
          </w:p>
          <w:p w14:paraId="1B2993BF" w14:textId="77777777" w:rsidR="00F5249C" w:rsidRPr="00E330BC" w:rsidRDefault="00F5249C" w:rsidP="00C64BFE">
            <w:pPr>
              <w:jc w:val="center"/>
            </w:pPr>
            <w:r>
              <w:t>4 ms x 80 kHz</w:t>
            </w:r>
          </w:p>
        </w:tc>
        <w:tc>
          <w:tcPr>
            <w:tcW w:w="1161" w:type="dxa"/>
            <w:vMerge w:val="restart"/>
          </w:tcPr>
          <w:p w14:paraId="2515C6E7" w14:textId="77777777" w:rsidR="00F5249C" w:rsidRDefault="00F5249C" w:rsidP="00C64BFE">
            <w:pPr>
              <w:jc w:val="center"/>
            </w:pPr>
          </w:p>
          <w:p w14:paraId="4F7C4E74" w14:textId="77777777" w:rsidR="00F5249C" w:rsidRPr="00E330BC" w:rsidRDefault="00F5249C" w:rsidP="00C64BFE">
            <w:pPr>
              <w:jc w:val="center"/>
            </w:pPr>
            <w:r>
              <w:t>18</w:t>
            </w:r>
          </w:p>
        </w:tc>
        <w:tc>
          <w:tcPr>
            <w:tcW w:w="1112" w:type="dxa"/>
            <w:vMerge w:val="restart"/>
          </w:tcPr>
          <w:p w14:paraId="6EDA9D5E" w14:textId="77777777" w:rsidR="00F5249C" w:rsidRDefault="00F5249C" w:rsidP="00C64BFE">
            <w:pPr>
              <w:jc w:val="center"/>
            </w:pPr>
          </w:p>
          <w:p w14:paraId="53D40832" w14:textId="77777777" w:rsidR="00F5249C" w:rsidRPr="00E330BC" w:rsidRDefault="00F5249C" w:rsidP="00C64BFE">
            <w:pPr>
              <w:jc w:val="center"/>
            </w:pPr>
            <w:r>
              <w:t>0.9</w:t>
            </w:r>
          </w:p>
        </w:tc>
        <w:tc>
          <w:tcPr>
            <w:tcW w:w="1265" w:type="dxa"/>
            <w:vMerge w:val="restart"/>
          </w:tcPr>
          <w:p w14:paraId="084B5955" w14:textId="77777777" w:rsidR="00F5249C" w:rsidRDefault="00F5249C" w:rsidP="00C64BFE">
            <w:pPr>
              <w:jc w:val="center"/>
            </w:pPr>
          </w:p>
          <w:p w14:paraId="4DAECC53" w14:textId="77777777" w:rsidR="00F5249C" w:rsidRPr="00E330BC" w:rsidRDefault="00F5249C" w:rsidP="00C64BFE">
            <w:pPr>
              <w:jc w:val="center"/>
            </w:pPr>
            <w:r w:rsidRPr="00E330BC">
              <w:t>144</w:t>
            </w:r>
          </w:p>
        </w:tc>
        <w:tc>
          <w:tcPr>
            <w:tcW w:w="1389" w:type="dxa"/>
          </w:tcPr>
          <w:p w14:paraId="45E159B4" w14:textId="77777777" w:rsidR="00F5249C" w:rsidRDefault="00F5249C" w:rsidP="00C64BFE">
            <w:pPr>
              <w:jc w:val="center"/>
            </w:pPr>
            <w:r>
              <w:t>0</w:t>
            </w:r>
          </w:p>
        </w:tc>
        <w:tc>
          <w:tcPr>
            <w:tcW w:w="1399" w:type="dxa"/>
          </w:tcPr>
          <w:p w14:paraId="713B2827" w14:textId="77777777" w:rsidR="00F5249C" w:rsidRPr="00E330BC" w:rsidRDefault="00F5249C" w:rsidP="00C64BFE">
            <w:pPr>
              <w:jc w:val="center"/>
            </w:pPr>
            <w:r>
              <w:t>0/100,000</w:t>
            </w:r>
          </w:p>
        </w:tc>
        <w:tc>
          <w:tcPr>
            <w:tcW w:w="1536" w:type="dxa"/>
          </w:tcPr>
          <w:p w14:paraId="0580513D" w14:textId="4E9E2453" w:rsidR="00F5249C" w:rsidRPr="00E330BC" w:rsidRDefault="00F5249C" w:rsidP="00C64BFE">
            <w:pPr>
              <w:jc w:val="center"/>
            </w:pPr>
            <w:r>
              <w:t>99.66%</w:t>
            </w:r>
          </w:p>
        </w:tc>
      </w:tr>
      <w:tr w:rsidR="00F5249C" w:rsidRPr="004B7027" w14:paraId="764B38B2" w14:textId="77777777" w:rsidTr="00C64BFE">
        <w:tc>
          <w:tcPr>
            <w:tcW w:w="1696" w:type="dxa"/>
            <w:vMerge/>
            <w:shd w:val="clear" w:color="auto" w:fill="auto"/>
          </w:tcPr>
          <w:p w14:paraId="2D1AAC6C" w14:textId="77777777" w:rsidR="00F5249C" w:rsidRDefault="00F5249C" w:rsidP="00C64BFE">
            <w:pPr>
              <w:jc w:val="center"/>
            </w:pPr>
          </w:p>
        </w:tc>
        <w:tc>
          <w:tcPr>
            <w:tcW w:w="1161" w:type="dxa"/>
            <w:vMerge/>
          </w:tcPr>
          <w:p w14:paraId="73557662" w14:textId="77777777" w:rsidR="00F5249C" w:rsidRDefault="00F5249C" w:rsidP="00C64BFE">
            <w:pPr>
              <w:jc w:val="center"/>
            </w:pPr>
          </w:p>
        </w:tc>
        <w:tc>
          <w:tcPr>
            <w:tcW w:w="1112" w:type="dxa"/>
            <w:vMerge/>
          </w:tcPr>
          <w:p w14:paraId="30AB94EC" w14:textId="77777777" w:rsidR="00F5249C" w:rsidRDefault="00F5249C" w:rsidP="00C64BFE">
            <w:pPr>
              <w:jc w:val="center"/>
            </w:pPr>
          </w:p>
        </w:tc>
        <w:tc>
          <w:tcPr>
            <w:tcW w:w="1265" w:type="dxa"/>
            <w:vMerge/>
          </w:tcPr>
          <w:p w14:paraId="417CFD39" w14:textId="77777777" w:rsidR="00F5249C" w:rsidRPr="00E330BC" w:rsidRDefault="00F5249C" w:rsidP="00C64BFE">
            <w:pPr>
              <w:jc w:val="center"/>
            </w:pPr>
          </w:p>
        </w:tc>
        <w:tc>
          <w:tcPr>
            <w:tcW w:w="1389" w:type="dxa"/>
          </w:tcPr>
          <w:p w14:paraId="730B453A" w14:textId="77777777" w:rsidR="00F5249C" w:rsidRDefault="00F5249C" w:rsidP="00C64BFE">
            <w:pPr>
              <w:jc w:val="center"/>
            </w:pPr>
            <w:r>
              <w:t>10</w:t>
            </w:r>
          </w:p>
        </w:tc>
        <w:tc>
          <w:tcPr>
            <w:tcW w:w="1399" w:type="dxa"/>
          </w:tcPr>
          <w:p w14:paraId="126BB3E4" w14:textId="77777777" w:rsidR="00F5249C" w:rsidRDefault="00F5249C" w:rsidP="00C64BFE">
            <w:pPr>
              <w:jc w:val="center"/>
            </w:pPr>
            <w:r>
              <w:t>0/100,000</w:t>
            </w:r>
          </w:p>
        </w:tc>
        <w:tc>
          <w:tcPr>
            <w:tcW w:w="1536" w:type="dxa"/>
          </w:tcPr>
          <w:p w14:paraId="48E0E202" w14:textId="0A97CF37" w:rsidR="00F5249C" w:rsidRDefault="00F5249C" w:rsidP="00C64BFE">
            <w:pPr>
              <w:jc w:val="center"/>
            </w:pPr>
            <w:r>
              <w:t>99.55%</w:t>
            </w:r>
          </w:p>
        </w:tc>
      </w:tr>
      <w:tr w:rsidR="00F5249C" w:rsidRPr="004B7027" w14:paraId="503C3700" w14:textId="77777777" w:rsidTr="00C64BFE">
        <w:tc>
          <w:tcPr>
            <w:tcW w:w="1696" w:type="dxa"/>
            <w:vMerge/>
            <w:shd w:val="clear" w:color="auto" w:fill="auto"/>
          </w:tcPr>
          <w:p w14:paraId="3ECAF9ED" w14:textId="77777777" w:rsidR="00F5249C" w:rsidRDefault="00F5249C" w:rsidP="00C64BFE">
            <w:pPr>
              <w:jc w:val="center"/>
            </w:pPr>
          </w:p>
        </w:tc>
        <w:tc>
          <w:tcPr>
            <w:tcW w:w="1161" w:type="dxa"/>
            <w:vMerge/>
          </w:tcPr>
          <w:p w14:paraId="0BE2DD48" w14:textId="77777777" w:rsidR="00F5249C" w:rsidRDefault="00F5249C" w:rsidP="00C64BFE">
            <w:pPr>
              <w:jc w:val="center"/>
            </w:pPr>
          </w:p>
        </w:tc>
        <w:tc>
          <w:tcPr>
            <w:tcW w:w="1112" w:type="dxa"/>
            <w:vMerge/>
          </w:tcPr>
          <w:p w14:paraId="194FC104" w14:textId="77777777" w:rsidR="00F5249C" w:rsidRDefault="00F5249C" w:rsidP="00C64BFE">
            <w:pPr>
              <w:jc w:val="center"/>
            </w:pPr>
          </w:p>
        </w:tc>
        <w:tc>
          <w:tcPr>
            <w:tcW w:w="1265" w:type="dxa"/>
            <w:vMerge/>
          </w:tcPr>
          <w:p w14:paraId="23AC703A" w14:textId="77777777" w:rsidR="00F5249C" w:rsidRPr="00E330BC" w:rsidRDefault="00F5249C" w:rsidP="00C64BFE">
            <w:pPr>
              <w:jc w:val="center"/>
            </w:pPr>
          </w:p>
        </w:tc>
        <w:tc>
          <w:tcPr>
            <w:tcW w:w="1389" w:type="dxa"/>
          </w:tcPr>
          <w:p w14:paraId="295A1645" w14:textId="77777777" w:rsidR="00F5249C" w:rsidRDefault="00F5249C" w:rsidP="00C64BFE">
            <w:pPr>
              <w:jc w:val="center"/>
            </w:pPr>
            <w:r>
              <w:t>20</w:t>
            </w:r>
          </w:p>
        </w:tc>
        <w:tc>
          <w:tcPr>
            <w:tcW w:w="1399" w:type="dxa"/>
          </w:tcPr>
          <w:p w14:paraId="00152D90" w14:textId="77777777" w:rsidR="00F5249C" w:rsidRDefault="00F5249C" w:rsidP="00C64BFE">
            <w:pPr>
              <w:jc w:val="center"/>
            </w:pPr>
            <w:r>
              <w:t>0/100,000</w:t>
            </w:r>
          </w:p>
        </w:tc>
        <w:tc>
          <w:tcPr>
            <w:tcW w:w="1536" w:type="dxa"/>
          </w:tcPr>
          <w:p w14:paraId="47818E48" w14:textId="66952ADE" w:rsidR="00F5249C" w:rsidRDefault="00F5249C" w:rsidP="00C64BFE">
            <w:pPr>
              <w:jc w:val="center"/>
            </w:pPr>
            <w:r>
              <w:t>97.28%</w:t>
            </w:r>
          </w:p>
        </w:tc>
      </w:tr>
    </w:tbl>
    <w:p w14:paraId="3D0DEAD5" w14:textId="77777777" w:rsidR="00514D9F" w:rsidRPr="00514D9F" w:rsidRDefault="00514D9F" w:rsidP="00514D9F"/>
    <w:p w14:paraId="33FF0651" w14:textId="3A601C9C"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Robust Coverage</w:t>
      </w:r>
      <w:r w:rsidR="00ED5226">
        <w:t xml:space="preserve"> </w:t>
      </w:r>
    </w:p>
    <w:p w14:paraId="475309CD" w14:textId="00615B11" w:rsidR="007C49EC" w:rsidRPr="00E330BC" w:rsidRDefault="007C49EC" w:rsidP="007C49EC">
      <w:pPr>
        <w:pStyle w:val="BodyText"/>
        <w:rPr>
          <w:lang w:eastAsia="ko-KR"/>
        </w:rPr>
      </w:pPr>
      <w:bookmarkStart w:id="8" w:name="_Ref428797705"/>
      <w:r w:rsidRPr="002F0507">
        <w:rPr>
          <w:lang w:eastAsia="ko-KR"/>
        </w:rPr>
        <w:t>For users in basic coverage (154 dB MCL), the threshold is set such that the false alarm rate is below 0.1%</w:t>
      </w:r>
      <w:r w:rsidR="002F36AE" w:rsidRPr="002F0507">
        <w:rPr>
          <w:lang w:eastAsia="ko-KR"/>
        </w:rPr>
        <w:t xml:space="preserve"> in as many cases as possible, which achieving satisfactory detection rates</w:t>
      </w:r>
      <w:r w:rsidRPr="002F0507">
        <w:rPr>
          <w:lang w:eastAsia="ko-KR"/>
        </w:rPr>
        <w:t xml:space="preserve">. More accurately, </w:t>
      </w:r>
      <w:r w:rsidR="0003339C" w:rsidRPr="002F0507">
        <w:rPr>
          <w:lang w:eastAsia="ko-KR"/>
        </w:rPr>
        <w:t>all the false alarm rates</w:t>
      </w:r>
      <w:r w:rsidRPr="002F0507">
        <w:rPr>
          <w:lang w:eastAsia="ko-KR"/>
        </w:rPr>
        <w:t xml:space="preserve"> in </w:t>
      </w:r>
      <w:r w:rsidRPr="002F0507">
        <w:rPr>
          <w:lang w:eastAsia="ko-KR"/>
        </w:rPr>
        <w:fldChar w:fldCharType="begin"/>
      </w:r>
      <w:r w:rsidRPr="002F0507">
        <w:rPr>
          <w:lang w:eastAsia="ko-KR"/>
        </w:rPr>
        <w:instrText xml:space="preserve"> REF _Ref434329692 \h </w:instrText>
      </w:r>
      <w:r w:rsidR="0006054A" w:rsidRPr="002F0507">
        <w:rPr>
          <w:lang w:eastAsia="ko-KR"/>
        </w:rPr>
        <w:instrText xml:space="preserve"> \* MERGEFORMAT </w:instrText>
      </w:r>
      <w:r w:rsidRPr="002F0507">
        <w:rPr>
          <w:lang w:eastAsia="ko-KR"/>
        </w:rPr>
      </w:r>
      <w:r w:rsidRPr="002F0507">
        <w:rPr>
          <w:lang w:eastAsia="ko-KR"/>
        </w:rPr>
        <w:fldChar w:fldCharType="separate"/>
      </w:r>
      <w:r w:rsidR="00B57595" w:rsidRPr="00E330BC">
        <w:t xml:space="preserve">Table </w:t>
      </w:r>
      <w:r w:rsidR="00B57595">
        <w:rPr>
          <w:noProof/>
        </w:rPr>
        <w:t>5</w:t>
      </w:r>
      <w:r w:rsidRPr="002F0507">
        <w:rPr>
          <w:lang w:eastAsia="ko-KR"/>
        </w:rPr>
        <w:fldChar w:fldCharType="end"/>
      </w:r>
      <w:r w:rsidR="0003339C" w:rsidRPr="002F0507">
        <w:rPr>
          <w:lang w:eastAsia="ko-KR"/>
        </w:rPr>
        <w:t xml:space="preserve"> are below 0.</w:t>
      </w:r>
      <w:r w:rsidR="002F36AE" w:rsidRPr="002F0507">
        <w:rPr>
          <w:lang w:eastAsia="ko-KR"/>
        </w:rPr>
        <w:t>1</w:t>
      </w:r>
      <w:r w:rsidR="0003339C" w:rsidRPr="002F0507">
        <w:rPr>
          <w:lang w:eastAsia="ko-KR"/>
        </w:rPr>
        <w:t>%</w:t>
      </w:r>
      <w:r w:rsidR="002F36AE" w:rsidRPr="002F0507">
        <w:rPr>
          <w:lang w:eastAsia="ko-KR"/>
        </w:rPr>
        <w:t>, except the Inband Case with 20 dB INR (where the false alarm rate is about 0.15%)</w:t>
      </w:r>
      <w:r w:rsidRPr="002F0507">
        <w:rPr>
          <w:lang w:eastAsia="ko-KR"/>
        </w:rPr>
        <w:t>. The corresponding preamble detection rate</w:t>
      </w:r>
      <w:r w:rsidR="009C7120" w:rsidRPr="002F0507">
        <w:rPr>
          <w:lang w:eastAsia="ko-KR"/>
        </w:rPr>
        <w:t>s</w:t>
      </w:r>
      <w:r w:rsidRPr="002F0507">
        <w:rPr>
          <w:lang w:eastAsia="ko-KR"/>
        </w:rPr>
        <w:t xml:space="preserve"> </w:t>
      </w:r>
      <w:r w:rsidR="009C7120" w:rsidRPr="002F0507">
        <w:rPr>
          <w:lang w:eastAsia="ko-KR"/>
        </w:rPr>
        <w:t>are all high.</w:t>
      </w:r>
      <w:r w:rsidR="00E74AF8">
        <w:rPr>
          <w:lang w:eastAsia="ko-KR"/>
        </w:rPr>
        <w:t xml:space="preserve"> Therefore, for users in robust</w:t>
      </w:r>
      <w:r w:rsidRPr="002F0507">
        <w:rPr>
          <w:lang w:eastAsia="ko-KR"/>
        </w:rPr>
        <w:t xml:space="preserve"> coverage, the preamble transmission performance is</w:t>
      </w:r>
      <w:r w:rsidR="00261AA4" w:rsidRPr="002F0507">
        <w:rPr>
          <w:lang w:eastAsia="ko-KR"/>
        </w:rPr>
        <w:t xml:space="preserve"> satisfactory</w:t>
      </w:r>
      <w:r w:rsidRPr="002F0507">
        <w:rPr>
          <w:lang w:eastAsia="ko-KR"/>
        </w:rPr>
        <w:t>.</w:t>
      </w:r>
    </w:p>
    <w:p w14:paraId="3AC1FFA3" w14:textId="0CDDFC35" w:rsidR="00055FB3" w:rsidRPr="00E330BC" w:rsidRDefault="00055FB3" w:rsidP="00055FB3">
      <w:pPr>
        <w:pStyle w:val="Caption"/>
      </w:pPr>
      <w:bookmarkStart w:id="9" w:name="_Ref434329692"/>
      <w:r w:rsidRPr="00E330BC">
        <w:t xml:space="preserve">Table </w:t>
      </w:r>
      <w:r>
        <w:fldChar w:fldCharType="begin"/>
      </w:r>
      <w:r>
        <w:instrText xml:space="preserve"> SEQ Table \* ARABIC </w:instrText>
      </w:r>
      <w:r>
        <w:fldChar w:fldCharType="separate"/>
      </w:r>
      <w:r w:rsidR="00B57595">
        <w:rPr>
          <w:noProof/>
        </w:rPr>
        <w:t>5</w:t>
      </w:r>
      <w:r>
        <w:rPr>
          <w:noProof/>
        </w:rPr>
        <w:fldChar w:fldCharType="end"/>
      </w:r>
      <w:bookmarkEnd w:id="8"/>
      <w:bookmarkEnd w:id="9"/>
      <w:r w:rsidRPr="00E330BC">
        <w:t>: Coverage Performance of PRACH Format 1</w:t>
      </w:r>
      <w:r w:rsidR="003945AF">
        <w:t>: Inband Case 1</w:t>
      </w:r>
      <w:r w:rsidR="004107D7">
        <w:t>-a</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1B4CAE" w:rsidRPr="004B7027" w14:paraId="23462D5F" w14:textId="77777777" w:rsidTr="001B4CAE">
        <w:tc>
          <w:tcPr>
            <w:tcW w:w="1696" w:type="dxa"/>
            <w:shd w:val="clear" w:color="auto" w:fill="DBE5F1"/>
          </w:tcPr>
          <w:p w14:paraId="3F78EEDA" w14:textId="77777777" w:rsidR="001B4CAE" w:rsidRPr="00E330BC" w:rsidRDefault="001B4CAE" w:rsidP="00A94BDF">
            <w:pPr>
              <w:jc w:val="center"/>
            </w:pPr>
            <w:r>
              <w:t>Resource</w:t>
            </w:r>
          </w:p>
        </w:tc>
        <w:tc>
          <w:tcPr>
            <w:tcW w:w="1161" w:type="dxa"/>
            <w:shd w:val="clear" w:color="auto" w:fill="DBE5F1"/>
          </w:tcPr>
          <w:p w14:paraId="1D6FE47C" w14:textId="77777777" w:rsidR="001B4CAE" w:rsidRPr="00E330BC" w:rsidRDefault="001B4CAE" w:rsidP="00A94BDF">
            <w:pPr>
              <w:jc w:val="center"/>
            </w:pPr>
            <w:r w:rsidRPr="00E330BC">
              <w:t>No. of preambles</w:t>
            </w:r>
          </w:p>
        </w:tc>
        <w:tc>
          <w:tcPr>
            <w:tcW w:w="1112" w:type="dxa"/>
            <w:shd w:val="clear" w:color="auto" w:fill="DBE5F1"/>
          </w:tcPr>
          <w:p w14:paraId="689D20DE" w14:textId="77777777" w:rsidR="001B4CAE" w:rsidRPr="00E330BC" w:rsidRDefault="001B4CAE" w:rsidP="00A94BDF">
            <w:pPr>
              <w:jc w:val="center"/>
            </w:pPr>
            <w:r w:rsidRPr="00E330BC">
              <w:t>SNR (dB)</w:t>
            </w:r>
          </w:p>
        </w:tc>
        <w:tc>
          <w:tcPr>
            <w:tcW w:w="1265" w:type="dxa"/>
            <w:shd w:val="clear" w:color="auto" w:fill="DBE5F1"/>
          </w:tcPr>
          <w:p w14:paraId="6F02CAD9" w14:textId="77777777" w:rsidR="001B4CAE" w:rsidRPr="00E330BC" w:rsidRDefault="001B4CAE" w:rsidP="00A94BDF">
            <w:pPr>
              <w:jc w:val="center"/>
            </w:pPr>
            <w:r w:rsidRPr="00E330BC">
              <w:t>MCL (dB)</w:t>
            </w:r>
          </w:p>
        </w:tc>
        <w:tc>
          <w:tcPr>
            <w:tcW w:w="1389" w:type="dxa"/>
            <w:shd w:val="clear" w:color="auto" w:fill="DBE5F1"/>
          </w:tcPr>
          <w:p w14:paraId="3B17BF88" w14:textId="051BD9E0" w:rsidR="001B4CAE" w:rsidRPr="00E330BC" w:rsidRDefault="00797ADB" w:rsidP="00A94BDF">
            <w:pPr>
              <w:jc w:val="center"/>
            </w:pPr>
            <w:r>
              <w:t>INR (dB)</w:t>
            </w:r>
          </w:p>
        </w:tc>
        <w:tc>
          <w:tcPr>
            <w:tcW w:w="1399" w:type="dxa"/>
            <w:shd w:val="clear" w:color="auto" w:fill="DBE5F1"/>
          </w:tcPr>
          <w:p w14:paraId="592CDDBE" w14:textId="5944AFC3" w:rsidR="001B4CAE" w:rsidRPr="00E330BC" w:rsidRDefault="001B4CAE" w:rsidP="00A94BDF">
            <w:pPr>
              <w:jc w:val="center"/>
            </w:pPr>
            <w:r w:rsidRPr="00E330BC">
              <w:t xml:space="preserve">False alarm rate </w:t>
            </w:r>
          </w:p>
        </w:tc>
        <w:tc>
          <w:tcPr>
            <w:tcW w:w="1536" w:type="dxa"/>
            <w:shd w:val="clear" w:color="auto" w:fill="DBE5F1"/>
          </w:tcPr>
          <w:p w14:paraId="2943A60E" w14:textId="258D69D7" w:rsidR="001B4CAE" w:rsidRPr="00E330BC" w:rsidRDefault="001B4CAE" w:rsidP="00A94BDF">
            <w:pPr>
              <w:jc w:val="center"/>
            </w:pPr>
            <w:r w:rsidRPr="00E330BC">
              <w:t>Detection rate</w:t>
            </w:r>
          </w:p>
        </w:tc>
      </w:tr>
      <w:tr w:rsidR="007965D8" w:rsidRPr="004B7027" w14:paraId="514156EB" w14:textId="77777777" w:rsidTr="00F10820">
        <w:tc>
          <w:tcPr>
            <w:tcW w:w="1696" w:type="dxa"/>
            <w:vMerge w:val="restart"/>
            <w:shd w:val="clear" w:color="auto" w:fill="auto"/>
            <w:vAlign w:val="center"/>
          </w:tcPr>
          <w:p w14:paraId="56475786" w14:textId="77777777" w:rsidR="007965D8" w:rsidRPr="00DF438D" w:rsidRDefault="007965D8" w:rsidP="00DF438D">
            <w:pPr>
              <w:jc w:val="center"/>
            </w:pPr>
            <w:r w:rsidRPr="00DF438D">
              <w:t>12 x 4 ms x 80 kHz</w:t>
            </w:r>
          </w:p>
        </w:tc>
        <w:tc>
          <w:tcPr>
            <w:tcW w:w="1161" w:type="dxa"/>
            <w:vMerge w:val="restart"/>
            <w:vAlign w:val="center"/>
          </w:tcPr>
          <w:p w14:paraId="09F58A7F" w14:textId="3C20B44C" w:rsidR="007965D8" w:rsidRPr="00DF438D" w:rsidRDefault="007965D8" w:rsidP="00DF438D">
            <w:pPr>
              <w:jc w:val="center"/>
            </w:pPr>
            <w:r>
              <w:t>18</w:t>
            </w:r>
          </w:p>
        </w:tc>
        <w:tc>
          <w:tcPr>
            <w:tcW w:w="1112" w:type="dxa"/>
            <w:vMerge w:val="restart"/>
            <w:vAlign w:val="center"/>
          </w:tcPr>
          <w:p w14:paraId="2BCEE34F" w14:textId="77777777" w:rsidR="007965D8" w:rsidRPr="00DF438D" w:rsidRDefault="007965D8" w:rsidP="00DF438D">
            <w:pPr>
              <w:jc w:val="center"/>
            </w:pPr>
            <w:r w:rsidRPr="00DF438D">
              <w:t>-9.1</w:t>
            </w:r>
          </w:p>
        </w:tc>
        <w:tc>
          <w:tcPr>
            <w:tcW w:w="1265" w:type="dxa"/>
            <w:vMerge w:val="restart"/>
            <w:vAlign w:val="center"/>
          </w:tcPr>
          <w:p w14:paraId="3AF317E1" w14:textId="77777777" w:rsidR="007965D8" w:rsidRPr="00DF438D" w:rsidRDefault="007965D8" w:rsidP="00DF438D">
            <w:pPr>
              <w:jc w:val="center"/>
            </w:pPr>
            <w:r w:rsidRPr="00DF438D">
              <w:t>154</w:t>
            </w:r>
          </w:p>
        </w:tc>
        <w:tc>
          <w:tcPr>
            <w:tcW w:w="1389" w:type="dxa"/>
          </w:tcPr>
          <w:p w14:paraId="506DCCC5" w14:textId="71904AFF" w:rsidR="007965D8" w:rsidRDefault="007965D8" w:rsidP="00FE151C">
            <w:pPr>
              <w:jc w:val="center"/>
            </w:pPr>
            <w:r>
              <w:t>0</w:t>
            </w:r>
          </w:p>
        </w:tc>
        <w:tc>
          <w:tcPr>
            <w:tcW w:w="1399" w:type="dxa"/>
          </w:tcPr>
          <w:p w14:paraId="1AE7E5D6" w14:textId="1C973691" w:rsidR="007965D8" w:rsidRPr="00DF438D" w:rsidRDefault="007965D8" w:rsidP="00FE151C">
            <w:pPr>
              <w:jc w:val="center"/>
            </w:pPr>
            <w:r>
              <w:t>2/100,000</w:t>
            </w:r>
          </w:p>
        </w:tc>
        <w:tc>
          <w:tcPr>
            <w:tcW w:w="1536" w:type="dxa"/>
          </w:tcPr>
          <w:p w14:paraId="4D690714" w14:textId="701518D0" w:rsidR="007965D8" w:rsidRPr="00DF438D" w:rsidRDefault="007965D8" w:rsidP="00FE151C">
            <w:pPr>
              <w:jc w:val="center"/>
            </w:pPr>
            <w:r>
              <w:t>98.92%</w:t>
            </w:r>
          </w:p>
        </w:tc>
      </w:tr>
      <w:tr w:rsidR="007965D8" w:rsidRPr="004B7027" w14:paraId="5844896E" w14:textId="77777777" w:rsidTr="00F10820">
        <w:tc>
          <w:tcPr>
            <w:tcW w:w="1696" w:type="dxa"/>
            <w:vMerge/>
            <w:shd w:val="clear" w:color="auto" w:fill="auto"/>
            <w:vAlign w:val="center"/>
          </w:tcPr>
          <w:p w14:paraId="211D5C53" w14:textId="77777777" w:rsidR="007965D8" w:rsidRPr="00DF438D" w:rsidRDefault="007965D8" w:rsidP="00DF438D">
            <w:pPr>
              <w:jc w:val="center"/>
            </w:pPr>
          </w:p>
        </w:tc>
        <w:tc>
          <w:tcPr>
            <w:tcW w:w="1161" w:type="dxa"/>
            <w:vMerge/>
            <w:vAlign w:val="center"/>
          </w:tcPr>
          <w:p w14:paraId="7E6BA5F4" w14:textId="77777777" w:rsidR="007965D8" w:rsidRDefault="007965D8" w:rsidP="00DF438D">
            <w:pPr>
              <w:jc w:val="center"/>
            </w:pPr>
          </w:p>
        </w:tc>
        <w:tc>
          <w:tcPr>
            <w:tcW w:w="1112" w:type="dxa"/>
            <w:vMerge/>
            <w:vAlign w:val="center"/>
          </w:tcPr>
          <w:p w14:paraId="02CA7EA0" w14:textId="77777777" w:rsidR="007965D8" w:rsidRPr="00DF438D" w:rsidRDefault="007965D8" w:rsidP="00DF438D">
            <w:pPr>
              <w:jc w:val="center"/>
            </w:pPr>
          </w:p>
        </w:tc>
        <w:tc>
          <w:tcPr>
            <w:tcW w:w="1265" w:type="dxa"/>
            <w:vMerge/>
            <w:vAlign w:val="center"/>
          </w:tcPr>
          <w:p w14:paraId="2D6872B4" w14:textId="77777777" w:rsidR="007965D8" w:rsidRPr="00DF438D" w:rsidRDefault="007965D8" w:rsidP="00DF438D">
            <w:pPr>
              <w:jc w:val="center"/>
            </w:pPr>
          </w:p>
        </w:tc>
        <w:tc>
          <w:tcPr>
            <w:tcW w:w="1389" w:type="dxa"/>
          </w:tcPr>
          <w:p w14:paraId="1B052E2D" w14:textId="479A03A2" w:rsidR="007965D8" w:rsidRDefault="007965D8" w:rsidP="00FE151C">
            <w:pPr>
              <w:jc w:val="center"/>
            </w:pPr>
            <w:r>
              <w:t>10</w:t>
            </w:r>
          </w:p>
        </w:tc>
        <w:tc>
          <w:tcPr>
            <w:tcW w:w="1399" w:type="dxa"/>
          </w:tcPr>
          <w:p w14:paraId="30C9231B" w14:textId="7465CFFB" w:rsidR="007965D8" w:rsidRDefault="007965D8" w:rsidP="00FE151C">
            <w:pPr>
              <w:jc w:val="center"/>
            </w:pPr>
            <w:r>
              <w:t>4/100,000</w:t>
            </w:r>
          </w:p>
        </w:tc>
        <w:tc>
          <w:tcPr>
            <w:tcW w:w="1536" w:type="dxa"/>
          </w:tcPr>
          <w:p w14:paraId="2F548379" w14:textId="00E8CA19" w:rsidR="007965D8" w:rsidRPr="00DF438D" w:rsidRDefault="007965D8" w:rsidP="00FE151C">
            <w:pPr>
              <w:jc w:val="center"/>
            </w:pPr>
            <w:r>
              <w:t>98.68%</w:t>
            </w:r>
          </w:p>
        </w:tc>
      </w:tr>
      <w:tr w:rsidR="007965D8" w:rsidRPr="004B7027" w14:paraId="5F335D6B" w14:textId="77777777" w:rsidTr="00F10820">
        <w:tc>
          <w:tcPr>
            <w:tcW w:w="1696" w:type="dxa"/>
            <w:vMerge/>
            <w:shd w:val="clear" w:color="auto" w:fill="auto"/>
            <w:vAlign w:val="center"/>
          </w:tcPr>
          <w:p w14:paraId="1221B560" w14:textId="77777777" w:rsidR="007965D8" w:rsidRPr="00DF438D" w:rsidRDefault="007965D8" w:rsidP="00DF438D">
            <w:pPr>
              <w:jc w:val="center"/>
            </w:pPr>
          </w:p>
        </w:tc>
        <w:tc>
          <w:tcPr>
            <w:tcW w:w="1161" w:type="dxa"/>
            <w:vMerge/>
            <w:vAlign w:val="center"/>
          </w:tcPr>
          <w:p w14:paraId="3237CE49" w14:textId="77777777" w:rsidR="007965D8" w:rsidRDefault="007965D8" w:rsidP="00DF438D">
            <w:pPr>
              <w:jc w:val="center"/>
            </w:pPr>
          </w:p>
        </w:tc>
        <w:tc>
          <w:tcPr>
            <w:tcW w:w="1112" w:type="dxa"/>
            <w:vMerge/>
            <w:vAlign w:val="center"/>
          </w:tcPr>
          <w:p w14:paraId="21F19905" w14:textId="77777777" w:rsidR="007965D8" w:rsidRPr="00DF438D" w:rsidRDefault="007965D8" w:rsidP="00DF438D">
            <w:pPr>
              <w:jc w:val="center"/>
            </w:pPr>
          </w:p>
        </w:tc>
        <w:tc>
          <w:tcPr>
            <w:tcW w:w="1265" w:type="dxa"/>
            <w:vMerge/>
            <w:vAlign w:val="center"/>
          </w:tcPr>
          <w:p w14:paraId="4C8807C4" w14:textId="77777777" w:rsidR="007965D8" w:rsidRPr="00DF438D" w:rsidRDefault="007965D8" w:rsidP="00DF438D">
            <w:pPr>
              <w:jc w:val="center"/>
            </w:pPr>
          </w:p>
        </w:tc>
        <w:tc>
          <w:tcPr>
            <w:tcW w:w="1389" w:type="dxa"/>
          </w:tcPr>
          <w:p w14:paraId="199ED7D3" w14:textId="5093C1F7" w:rsidR="007965D8" w:rsidRDefault="007965D8" w:rsidP="00FE151C">
            <w:pPr>
              <w:jc w:val="center"/>
            </w:pPr>
            <w:r>
              <w:t>15</w:t>
            </w:r>
          </w:p>
        </w:tc>
        <w:tc>
          <w:tcPr>
            <w:tcW w:w="1399" w:type="dxa"/>
          </w:tcPr>
          <w:p w14:paraId="7DCA8986" w14:textId="71C6EBD2" w:rsidR="007965D8" w:rsidRDefault="00B634CE" w:rsidP="00FE151C">
            <w:pPr>
              <w:jc w:val="center"/>
            </w:pPr>
            <w:r>
              <w:t>9/50,000</w:t>
            </w:r>
          </w:p>
        </w:tc>
        <w:tc>
          <w:tcPr>
            <w:tcW w:w="1536" w:type="dxa"/>
          </w:tcPr>
          <w:p w14:paraId="5E0ACBA5" w14:textId="487E4105" w:rsidR="007965D8" w:rsidRDefault="00FC74EF" w:rsidP="00FE151C">
            <w:pPr>
              <w:jc w:val="center"/>
            </w:pPr>
            <w:r>
              <w:t>97.90%</w:t>
            </w:r>
          </w:p>
        </w:tc>
      </w:tr>
      <w:tr w:rsidR="007965D8" w:rsidRPr="004B7027" w14:paraId="6FB1A31D" w14:textId="77777777" w:rsidTr="00F10820">
        <w:tc>
          <w:tcPr>
            <w:tcW w:w="1696" w:type="dxa"/>
            <w:vMerge/>
            <w:shd w:val="clear" w:color="auto" w:fill="auto"/>
            <w:vAlign w:val="center"/>
          </w:tcPr>
          <w:p w14:paraId="2B37D95D" w14:textId="77777777" w:rsidR="007965D8" w:rsidRPr="00DF438D" w:rsidRDefault="007965D8" w:rsidP="00DF438D">
            <w:pPr>
              <w:jc w:val="center"/>
            </w:pPr>
          </w:p>
        </w:tc>
        <w:tc>
          <w:tcPr>
            <w:tcW w:w="1161" w:type="dxa"/>
            <w:vMerge/>
            <w:vAlign w:val="center"/>
          </w:tcPr>
          <w:p w14:paraId="189A8DC5" w14:textId="77777777" w:rsidR="007965D8" w:rsidRDefault="007965D8" w:rsidP="00DF438D">
            <w:pPr>
              <w:jc w:val="center"/>
            </w:pPr>
          </w:p>
        </w:tc>
        <w:tc>
          <w:tcPr>
            <w:tcW w:w="1112" w:type="dxa"/>
            <w:vMerge/>
            <w:vAlign w:val="center"/>
          </w:tcPr>
          <w:p w14:paraId="7C3D6EE4" w14:textId="77777777" w:rsidR="007965D8" w:rsidRPr="00DF438D" w:rsidRDefault="007965D8" w:rsidP="00DF438D">
            <w:pPr>
              <w:jc w:val="center"/>
            </w:pPr>
          </w:p>
        </w:tc>
        <w:tc>
          <w:tcPr>
            <w:tcW w:w="1265" w:type="dxa"/>
            <w:vMerge/>
            <w:vAlign w:val="center"/>
          </w:tcPr>
          <w:p w14:paraId="5BD42719" w14:textId="77777777" w:rsidR="007965D8" w:rsidRPr="00DF438D" w:rsidRDefault="007965D8" w:rsidP="00DF438D">
            <w:pPr>
              <w:jc w:val="center"/>
            </w:pPr>
          </w:p>
        </w:tc>
        <w:tc>
          <w:tcPr>
            <w:tcW w:w="1389" w:type="dxa"/>
          </w:tcPr>
          <w:p w14:paraId="74ECD71A" w14:textId="7A8A4660" w:rsidR="007965D8" w:rsidRDefault="007965D8" w:rsidP="00FE151C">
            <w:pPr>
              <w:jc w:val="center"/>
            </w:pPr>
            <w:r>
              <w:t>20</w:t>
            </w:r>
          </w:p>
        </w:tc>
        <w:tc>
          <w:tcPr>
            <w:tcW w:w="1399" w:type="dxa"/>
          </w:tcPr>
          <w:p w14:paraId="3D04E54D" w14:textId="77A4BD92" w:rsidR="007965D8" w:rsidRPr="002F36AE" w:rsidRDefault="007965D8" w:rsidP="00FE151C">
            <w:pPr>
              <w:jc w:val="center"/>
            </w:pPr>
            <w:r w:rsidRPr="002F36AE">
              <w:t>82/100,000</w:t>
            </w:r>
          </w:p>
        </w:tc>
        <w:tc>
          <w:tcPr>
            <w:tcW w:w="1536" w:type="dxa"/>
          </w:tcPr>
          <w:p w14:paraId="7FDD812D" w14:textId="0609829A" w:rsidR="007965D8" w:rsidRPr="002F36AE" w:rsidRDefault="007965D8" w:rsidP="00FE151C">
            <w:pPr>
              <w:jc w:val="center"/>
            </w:pPr>
            <w:r w:rsidRPr="002F36AE">
              <w:t>94.77%</w:t>
            </w:r>
          </w:p>
        </w:tc>
      </w:tr>
    </w:tbl>
    <w:p w14:paraId="52B0483E" w14:textId="77777777" w:rsidR="00055FB3" w:rsidRDefault="00055FB3" w:rsidP="00055FB3">
      <w:pPr>
        <w:pStyle w:val="BodyText"/>
        <w:rPr>
          <w:lang w:eastAsia="ko-KR"/>
        </w:rPr>
      </w:pPr>
    </w:p>
    <w:p w14:paraId="01210DF2" w14:textId="47B3285E" w:rsidR="00514D9F" w:rsidRDefault="00514D9F" w:rsidP="00514D9F">
      <w:pPr>
        <w:pStyle w:val="Caption"/>
      </w:pPr>
      <w:r>
        <w:t xml:space="preserve">Table </w:t>
      </w:r>
      <w:r>
        <w:fldChar w:fldCharType="begin"/>
      </w:r>
      <w:r>
        <w:instrText xml:space="preserve"> SEQ Table \* ARABIC </w:instrText>
      </w:r>
      <w:r>
        <w:fldChar w:fldCharType="separate"/>
      </w:r>
      <w:r w:rsidR="00B57595">
        <w:rPr>
          <w:noProof/>
        </w:rPr>
        <w:t>6</w:t>
      </w:r>
      <w:r>
        <w:fldChar w:fldCharType="end"/>
      </w:r>
      <w:r w:rsidR="003945AF">
        <w:t xml:space="preserve">: </w:t>
      </w:r>
      <w:r w:rsidR="003945AF" w:rsidRPr="00E330BC">
        <w:t>Coverage Performance of PRACH Format 1</w:t>
      </w:r>
      <w:r w:rsidR="003945AF">
        <w:t xml:space="preserve">: Inband Case </w:t>
      </w:r>
      <w:r w:rsidR="004107D7">
        <w:t>1</w:t>
      </w:r>
      <w:r w:rsidR="00216F30">
        <w:t>-b</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DA43D5" w:rsidRPr="00E330BC" w14:paraId="7C0F562B" w14:textId="77777777" w:rsidTr="00C64BFE">
        <w:tc>
          <w:tcPr>
            <w:tcW w:w="1696" w:type="dxa"/>
            <w:shd w:val="clear" w:color="auto" w:fill="DBE5F1"/>
          </w:tcPr>
          <w:p w14:paraId="15554CAD" w14:textId="77777777" w:rsidR="00DA43D5" w:rsidRPr="00E330BC" w:rsidRDefault="00DA43D5" w:rsidP="00C64BFE">
            <w:pPr>
              <w:jc w:val="center"/>
            </w:pPr>
            <w:r>
              <w:t>Resource</w:t>
            </w:r>
          </w:p>
        </w:tc>
        <w:tc>
          <w:tcPr>
            <w:tcW w:w="1161" w:type="dxa"/>
            <w:shd w:val="clear" w:color="auto" w:fill="DBE5F1"/>
          </w:tcPr>
          <w:p w14:paraId="046B48EA" w14:textId="77777777" w:rsidR="00DA43D5" w:rsidRPr="00E330BC" w:rsidRDefault="00DA43D5" w:rsidP="00C64BFE">
            <w:pPr>
              <w:jc w:val="center"/>
            </w:pPr>
            <w:r w:rsidRPr="00E330BC">
              <w:t>No. of preambles</w:t>
            </w:r>
          </w:p>
        </w:tc>
        <w:tc>
          <w:tcPr>
            <w:tcW w:w="1112" w:type="dxa"/>
            <w:shd w:val="clear" w:color="auto" w:fill="DBE5F1"/>
          </w:tcPr>
          <w:p w14:paraId="22D8F819" w14:textId="77777777" w:rsidR="00DA43D5" w:rsidRPr="00E330BC" w:rsidRDefault="00DA43D5" w:rsidP="00C64BFE">
            <w:pPr>
              <w:jc w:val="center"/>
            </w:pPr>
            <w:r w:rsidRPr="00E330BC">
              <w:t>SNR (dB)</w:t>
            </w:r>
          </w:p>
        </w:tc>
        <w:tc>
          <w:tcPr>
            <w:tcW w:w="1265" w:type="dxa"/>
            <w:shd w:val="clear" w:color="auto" w:fill="DBE5F1"/>
          </w:tcPr>
          <w:p w14:paraId="78B2AEAC" w14:textId="77777777" w:rsidR="00DA43D5" w:rsidRPr="00E330BC" w:rsidRDefault="00DA43D5" w:rsidP="00C64BFE">
            <w:pPr>
              <w:jc w:val="center"/>
            </w:pPr>
            <w:r w:rsidRPr="00E330BC">
              <w:t>MCL (dB)</w:t>
            </w:r>
          </w:p>
        </w:tc>
        <w:tc>
          <w:tcPr>
            <w:tcW w:w="1389" w:type="dxa"/>
            <w:shd w:val="clear" w:color="auto" w:fill="DBE5F1"/>
          </w:tcPr>
          <w:p w14:paraId="79E3E348" w14:textId="77777777" w:rsidR="00DA43D5" w:rsidRPr="00E330BC" w:rsidRDefault="00DA43D5" w:rsidP="00C64BFE">
            <w:pPr>
              <w:jc w:val="center"/>
            </w:pPr>
            <w:r>
              <w:t>INR (dB)</w:t>
            </w:r>
          </w:p>
        </w:tc>
        <w:tc>
          <w:tcPr>
            <w:tcW w:w="1399" w:type="dxa"/>
            <w:shd w:val="clear" w:color="auto" w:fill="DBE5F1"/>
          </w:tcPr>
          <w:p w14:paraId="36934974" w14:textId="77777777" w:rsidR="00DA43D5" w:rsidRPr="00E330BC" w:rsidRDefault="00DA43D5" w:rsidP="00C64BFE">
            <w:pPr>
              <w:jc w:val="center"/>
            </w:pPr>
            <w:r w:rsidRPr="00E330BC">
              <w:t xml:space="preserve">False alarm rate </w:t>
            </w:r>
          </w:p>
        </w:tc>
        <w:tc>
          <w:tcPr>
            <w:tcW w:w="1536" w:type="dxa"/>
            <w:shd w:val="clear" w:color="auto" w:fill="DBE5F1"/>
          </w:tcPr>
          <w:p w14:paraId="4B75AA33" w14:textId="77777777" w:rsidR="00DA43D5" w:rsidRPr="00E330BC" w:rsidRDefault="00DA43D5" w:rsidP="00C64BFE">
            <w:pPr>
              <w:jc w:val="center"/>
            </w:pPr>
            <w:r w:rsidRPr="00E330BC">
              <w:t>Detection rate</w:t>
            </w:r>
          </w:p>
        </w:tc>
      </w:tr>
      <w:tr w:rsidR="006053E2" w:rsidRPr="00DF438D" w14:paraId="09B3C9D9" w14:textId="77777777" w:rsidTr="00C64BFE">
        <w:tc>
          <w:tcPr>
            <w:tcW w:w="1696" w:type="dxa"/>
            <w:vMerge w:val="restart"/>
            <w:shd w:val="clear" w:color="auto" w:fill="auto"/>
            <w:vAlign w:val="center"/>
          </w:tcPr>
          <w:p w14:paraId="7369A22F" w14:textId="77777777" w:rsidR="006053E2" w:rsidRPr="00DF438D" w:rsidRDefault="006053E2" w:rsidP="00C64BFE">
            <w:pPr>
              <w:jc w:val="center"/>
            </w:pPr>
            <w:r w:rsidRPr="00DF438D">
              <w:t>12 x 4 ms x 80 kHz</w:t>
            </w:r>
          </w:p>
        </w:tc>
        <w:tc>
          <w:tcPr>
            <w:tcW w:w="1161" w:type="dxa"/>
            <w:vMerge w:val="restart"/>
            <w:vAlign w:val="center"/>
          </w:tcPr>
          <w:p w14:paraId="367FDAF0" w14:textId="77777777" w:rsidR="006053E2" w:rsidRPr="00DF438D" w:rsidRDefault="006053E2" w:rsidP="00C64BFE">
            <w:pPr>
              <w:jc w:val="center"/>
            </w:pPr>
            <w:r>
              <w:t>18</w:t>
            </w:r>
          </w:p>
        </w:tc>
        <w:tc>
          <w:tcPr>
            <w:tcW w:w="1112" w:type="dxa"/>
            <w:vMerge w:val="restart"/>
            <w:vAlign w:val="center"/>
          </w:tcPr>
          <w:p w14:paraId="61FEF863" w14:textId="77777777" w:rsidR="006053E2" w:rsidRPr="00DF438D" w:rsidRDefault="006053E2" w:rsidP="00C64BFE">
            <w:pPr>
              <w:jc w:val="center"/>
            </w:pPr>
            <w:r w:rsidRPr="00DF438D">
              <w:t>-9.1</w:t>
            </w:r>
          </w:p>
        </w:tc>
        <w:tc>
          <w:tcPr>
            <w:tcW w:w="1265" w:type="dxa"/>
            <w:vMerge w:val="restart"/>
            <w:vAlign w:val="center"/>
          </w:tcPr>
          <w:p w14:paraId="0D8BC795" w14:textId="77777777" w:rsidR="006053E2" w:rsidRPr="00DF438D" w:rsidRDefault="006053E2" w:rsidP="00C64BFE">
            <w:pPr>
              <w:jc w:val="center"/>
            </w:pPr>
            <w:r w:rsidRPr="00DF438D">
              <w:t>154</w:t>
            </w:r>
          </w:p>
        </w:tc>
        <w:tc>
          <w:tcPr>
            <w:tcW w:w="1389" w:type="dxa"/>
          </w:tcPr>
          <w:p w14:paraId="46745BE5" w14:textId="77777777" w:rsidR="006053E2" w:rsidRDefault="006053E2" w:rsidP="00C64BFE">
            <w:pPr>
              <w:jc w:val="center"/>
            </w:pPr>
            <w:r>
              <w:t>0</w:t>
            </w:r>
          </w:p>
        </w:tc>
        <w:tc>
          <w:tcPr>
            <w:tcW w:w="1399" w:type="dxa"/>
          </w:tcPr>
          <w:p w14:paraId="78F645F1" w14:textId="3CFA9F41" w:rsidR="006053E2" w:rsidRPr="00DF438D" w:rsidRDefault="006053E2" w:rsidP="00C64BFE">
            <w:pPr>
              <w:jc w:val="center"/>
            </w:pPr>
            <w:r>
              <w:t>1/100,000</w:t>
            </w:r>
          </w:p>
        </w:tc>
        <w:tc>
          <w:tcPr>
            <w:tcW w:w="1536" w:type="dxa"/>
          </w:tcPr>
          <w:p w14:paraId="1AE62205" w14:textId="75BC4E29" w:rsidR="006053E2" w:rsidRPr="00DF438D" w:rsidRDefault="006053E2" w:rsidP="00C64BFE">
            <w:pPr>
              <w:jc w:val="center"/>
            </w:pPr>
            <w:r>
              <w:t>98.87%</w:t>
            </w:r>
          </w:p>
        </w:tc>
      </w:tr>
      <w:tr w:rsidR="006053E2" w:rsidRPr="00DF438D" w14:paraId="50BABDC3" w14:textId="77777777" w:rsidTr="00C64BFE">
        <w:tc>
          <w:tcPr>
            <w:tcW w:w="1696" w:type="dxa"/>
            <w:vMerge/>
            <w:shd w:val="clear" w:color="auto" w:fill="auto"/>
            <w:vAlign w:val="center"/>
          </w:tcPr>
          <w:p w14:paraId="51534DDE" w14:textId="77777777" w:rsidR="006053E2" w:rsidRPr="00DF438D" w:rsidRDefault="006053E2" w:rsidP="00C64BFE">
            <w:pPr>
              <w:jc w:val="center"/>
            </w:pPr>
          </w:p>
        </w:tc>
        <w:tc>
          <w:tcPr>
            <w:tcW w:w="1161" w:type="dxa"/>
            <w:vMerge/>
            <w:vAlign w:val="center"/>
          </w:tcPr>
          <w:p w14:paraId="03DF14CB" w14:textId="77777777" w:rsidR="006053E2" w:rsidRDefault="006053E2" w:rsidP="00C64BFE">
            <w:pPr>
              <w:jc w:val="center"/>
            </w:pPr>
          </w:p>
        </w:tc>
        <w:tc>
          <w:tcPr>
            <w:tcW w:w="1112" w:type="dxa"/>
            <w:vMerge/>
            <w:vAlign w:val="center"/>
          </w:tcPr>
          <w:p w14:paraId="202D6CBD" w14:textId="77777777" w:rsidR="006053E2" w:rsidRPr="00DF438D" w:rsidRDefault="006053E2" w:rsidP="00C64BFE">
            <w:pPr>
              <w:jc w:val="center"/>
            </w:pPr>
          </w:p>
        </w:tc>
        <w:tc>
          <w:tcPr>
            <w:tcW w:w="1265" w:type="dxa"/>
            <w:vMerge/>
            <w:vAlign w:val="center"/>
          </w:tcPr>
          <w:p w14:paraId="09B162F5" w14:textId="77777777" w:rsidR="006053E2" w:rsidRPr="00DF438D" w:rsidRDefault="006053E2" w:rsidP="00C64BFE">
            <w:pPr>
              <w:jc w:val="center"/>
            </w:pPr>
          </w:p>
        </w:tc>
        <w:tc>
          <w:tcPr>
            <w:tcW w:w="1389" w:type="dxa"/>
          </w:tcPr>
          <w:p w14:paraId="752E11BD" w14:textId="77777777" w:rsidR="006053E2" w:rsidRDefault="006053E2" w:rsidP="00C64BFE">
            <w:pPr>
              <w:jc w:val="center"/>
            </w:pPr>
            <w:r>
              <w:t>10</w:t>
            </w:r>
          </w:p>
        </w:tc>
        <w:tc>
          <w:tcPr>
            <w:tcW w:w="1399" w:type="dxa"/>
          </w:tcPr>
          <w:p w14:paraId="036B7D78" w14:textId="540F7B05" w:rsidR="006053E2" w:rsidRDefault="006053E2" w:rsidP="00C64BFE">
            <w:pPr>
              <w:jc w:val="center"/>
            </w:pPr>
            <w:r>
              <w:t xml:space="preserve">1/50,000. </w:t>
            </w:r>
          </w:p>
        </w:tc>
        <w:tc>
          <w:tcPr>
            <w:tcW w:w="1536" w:type="dxa"/>
          </w:tcPr>
          <w:p w14:paraId="4DB9172B" w14:textId="70EF5FE1" w:rsidR="006053E2" w:rsidRPr="00DF438D" w:rsidRDefault="006053E2" w:rsidP="00C64BFE">
            <w:pPr>
              <w:jc w:val="center"/>
            </w:pPr>
            <w:r>
              <w:t>98.64%</w:t>
            </w:r>
          </w:p>
        </w:tc>
      </w:tr>
      <w:tr w:rsidR="006053E2" w14:paraId="7BAF5754" w14:textId="77777777" w:rsidTr="00C64BFE">
        <w:tc>
          <w:tcPr>
            <w:tcW w:w="1696" w:type="dxa"/>
            <w:vMerge/>
            <w:shd w:val="clear" w:color="auto" w:fill="auto"/>
            <w:vAlign w:val="center"/>
          </w:tcPr>
          <w:p w14:paraId="270EC652" w14:textId="77777777" w:rsidR="006053E2" w:rsidRPr="00DF438D" w:rsidRDefault="006053E2" w:rsidP="00C64BFE">
            <w:pPr>
              <w:jc w:val="center"/>
            </w:pPr>
          </w:p>
        </w:tc>
        <w:tc>
          <w:tcPr>
            <w:tcW w:w="1161" w:type="dxa"/>
            <w:vMerge/>
            <w:vAlign w:val="center"/>
          </w:tcPr>
          <w:p w14:paraId="7CDB0184" w14:textId="77777777" w:rsidR="006053E2" w:rsidRDefault="006053E2" w:rsidP="00C64BFE">
            <w:pPr>
              <w:jc w:val="center"/>
            </w:pPr>
          </w:p>
        </w:tc>
        <w:tc>
          <w:tcPr>
            <w:tcW w:w="1112" w:type="dxa"/>
            <w:vMerge/>
            <w:vAlign w:val="center"/>
          </w:tcPr>
          <w:p w14:paraId="78D61AF6" w14:textId="77777777" w:rsidR="006053E2" w:rsidRPr="00DF438D" w:rsidRDefault="006053E2" w:rsidP="00C64BFE">
            <w:pPr>
              <w:jc w:val="center"/>
            </w:pPr>
          </w:p>
        </w:tc>
        <w:tc>
          <w:tcPr>
            <w:tcW w:w="1265" w:type="dxa"/>
            <w:vMerge/>
            <w:vAlign w:val="center"/>
          </w:tcPr>
          <w:p w14:paraId="48D552DE" w14:textId="77777777" w:rsidR="006053E2" w:rsidRPr="00DF438D" w:rsidRDefault="006053E2" w:rsidP="00C64BFE">
            <w:pPr>
              <w:jc w:val="center"/>
            </w:pPr>
          </w:p>
        </w:tc>
        <w:tc>
          <w:tcPr>
            <w:tcW w:w="1389" w:type="dxa"/>
          </w:tcPr>
          <w:p w14:paraId="3AD8E019" w14:textId="77777777" w:rsidR="006053E2" w:rsidRDefault="006053E2" w:rsidP="00C64BFE">
            <w:pPr>
              <w:jc w:val="center"/>
            </w:pPr>
            <w:r>
              <w:t>15</w:t>
            </w:r>
          </w:p>
        </w:tc>
        <w:tc>
          <w:tcPr>
            <w:tcW w:w="1399" w:type="dxa"/>
          </w:tcPr>
          <w:p w14:paraId="2D19E391" w14:textId="0A85624B" w:rsidR="006053E2" w:rsidRDefault="006053E2" w:rsidP="00C64BFE">
            <w:pPr>
              <w:jc w:val="center"/>
            </w:pPr>
            <w:r>
              <w:t>14/50,000</w:t>
            </w:r>
          </w:p>
        </w:tc>
        <w:tc>
          <w:tcPr>
            <w:tcW w:w="1536" w:type="dxa"/>
          </w:tcPr>
          <w:p w14:paraId="553C0C43" w14:textId="409AD38A" w:rsidR="006053E2" w:rsidRDefault="006053E2" w:rsidP="00C64BFE">
            <w:pPr>
              <w:jc w:val="center"/>
            </w:pPr>
            <w:r>
              <w:t>97.65%</w:t>
            </w:r>
          </w:p>
        </w:tc>
      </w:tr>
      <w:tr w:rsidR="006053E2" w14:paraId="0925D713" w14:textId="77777777" w:rsidTr="00C64BFE">
        <w:tc>
          <w:tcPr>
            <w:tcW w:w="1696" w:type="dxa"/>
            <w:vMerge/>
            <w:shd w:val="clear" w:color="auto" w:fill="auto"/>
            <w:vAlign w:val="center"/>
          </w:tcPr>
          <w:p w14:paraId="7DD9FDD3" w14:textId="77777777" w:rsidR="006053E2" w:rsidRPr="00DF438D" w:rsidRDefault="006053E2" w:rsidP="00C64BFE">
            <w:pPr>
              <w:jc w:val="center"/>
            </w:pPr>
          </w:p>
        </w:tc>
        <w:tc>
          <w:tcPr>
            <w:tcW w:w="1161" w:type="dxa"/>
            <w:vMerge/>
            <w:vAlign w:val="center"/>
          </w:tcPr>
          <w:p w14:paraId="2EEB743A" w14:textId="77777777" w:rsidR="006053E2" w:rsidRDefault="006053E2" w:rsidP="00C64BFE">
            <w:pPr>
              <w:jc w:val="center"/>
            </w:pPr>
          </w:p>
        </w:tc>
        <w:tc>
          <w:tcPr>
            <w:tcW w:w="1112" w:type="dxa"/>
            <w:vMerge/>
            <w:vAlign w:val="center"/>
          </w:tcPr>
          <w:p w14:paraId="19D69031" w14:textId="77777777" w:rsidR="006053E2" w:rsidRPr="00DF438D" w:rsidRDefault="006053E2" w:rsidP="00C64BFE">
            <w:pPr>
              <w:jc w:val="center"/>
            </w:pPr>
          </w:p>
        </w:tc>
        <w:tc>
          <w:tcPr>
            <w:tcW w:w="1265" w:type="dxa"/>
            <w:vMerge/>
            <w:vAlign w:val="center"/>
          </w:tcPr>
          <w:p w14:paraId="57666757" w14:textId="77777777" w:rsidR="006053E2" w:rsidRPr="00DF438D" w:rsidRDefault="006053E2" w:rsidP="00C64BFE">
            <w:pPr>
              <w:jc w:val="center"/>
            </w:pPr>
          </w:p>
        </w:tc>
        <w:tc>
          <w:tcPr>
            <w:tcW w:w="1389" w:type="dxa"/>
          </w:tcPr>
          <w:p w14:paraId="0E974FA6" w14:textId="52BCC42A" w:rsidR="006053E2" w:rsidRDefault="006053E2" w:rsidP="00C64BFE">
            <w:pPr>
              <w:jc w:val="center"/>
            </w:pPr>
            <w:r>
              <w:t>20</w:t>
            </w:r>
          </w:p>
        </w:tc>
        <w:tc>
          <w:tcPr>
            <w:tcW w:w="1399" w:type="dxa"/>
          </w:tcPr>
          <w:p w14:paraId="5DD73B04" w14:textId="2EBE720D" w:rsidR="006053E2" w:rsidRDefault="006053E2" w:rsidP="00C64BFE">
            <w:pPr>
              <w:jc w:val="center"/>
            </w:pPr>
            <w:r>
              <w:t>151/100,000</w:t>
            </w:r>
          </w:p>
        </w:tc>
        <w:tc>
          <w:tcPr>
            <w:tcW w:w="1536" w:type="dxa"/>
          </w:tcPr>
          <w:p w14:paraId="24FFECA2" w14:textId="5B2A1AB0" w:rsidR="006053E2" w:rsidRDefault="006053E2" w:rsidP="00C64BFE">
            <w:pPr>
              <w:jc w:val="center"/>
            </w:pPr>
            <w:r>
              <w:t>92.75%</w:t>
            </w:r>
          </w:p>
        </w:tc>
      </w:tr>
    </w:tbl>
    <w:p w14:paraId="77E4887E" w14:textId="77777777" w:rsidR="00DA43D5" w:rsidRPr="00DA43D5" w:rsidRDefault="00DA43D5" w:rsidP="00DA43D5"/>
    <w:p w14:paraId="4FD04851"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Extreme Coverage</w:t>
      </w:r>
    </w:p>
    <w:p w14:paraId="5049D4CC" w14:textId="3AEEC763" w:rsidR="00055FB3" w:rsidRPr="00E330BC" w:rsidRDefault="00055FB3" w:rsidP="00055FB3">
      <w:pPr>
        <w:pStyle w:val="BodyText"/>
        <w:rPr>
          <w:lang w:eastAsia="ko-KR"/>
        </w:rPr>
      </w:pPr>
      <w:r w:rsidRPr="00132B05">
        <w:rPr>
          <w:lang w:eastAsia="ko-KR"/>
        </w:rPr>
        <w:t>For users in extreme coverage, they use For</w:t>
      </w:r>
      <w:r w:rsidR="00F657F4" w:rsidRPr="00132B05">
        <w:rPr>
          <w:lang w:eastAsia="ko-KR"/>
        </w:rPr>
        <w:t>mat 2 for preamble transmission</w:t>
      </w:r>
      <w:r w:rsidR="00C9085E" w:rsidRPr="00132B05">
        <w:rPr>
          <w:lang w:eastAsia="ko-KR"/>
        </w:rPr>
        <w:t xml:space="preserve">. Each threshold is chosen to </w:t>
      </w:r>
      <w:r w:rsidR="00132B05" w:rsidRPr="004B7027">
        <w:rPr>
          <w:lang w:eastAsia="ko-KR"/>
        </w:rPr>
        <w:t>such that the false alarm rate is below 0.1%.</w:t>
      </w:r>
      <w:r w:rsidR="00132B05">
        <w:rPr>
          <w:lang w:eastAsia="ko-KR"/>
        </w:rPr>
        <w:t xml:space="preserve"> </w:t>
      </w:r>
      <w:r w:rsidR="00C9085E" w:rsidRPr="00132B05">
        <w:rPr>
          <w:lang w:eastAsia="ko-KR"/>
        </w:rPr>
        <w:t xml:space="preserve">The results are shown in </w:t>
      </w:r>
      <w:r w:rsidR="00C9085E" w:rsidRPr="00132B05">
        <w:rPr>
          <w:lang w:eastAsia="ko-KR"/>
        </w:rPr>
        <w:fldChar w:fldCharType="begin"/>
      </w:r>
      <w:r w:rsidR="00C9085E" w:rsidRPr="00132B05">
        <w:rPr>
          <w:lang w:eastAsia="ko-KR"/>
        </w:rPr>
        <w:instrText xml:space="preserve"> REF _Ref428865102 \h  \* MERGEFORMAT </w:instrText>
      </w:r>
      <w:r w:rsidR="00C9085E" w:rsidRPr="00132B05">
        <w:rPr>
          <w:lang w:eastAsia="ko-KR"/>
        </w:rPr>
      </w:r>
      <w:r w:rsidR="00C9085E" w:rsidRPr="00132B05">
        <w:rPr>
          <w:lang w:eastAsia="ko-KR"/>
        </w:rPr>
        <w:fldChar w:fldCharType="separate"/>
      </w:r>
      <w:r w:rsidR="00B57595" w:rsidRPr="00132B05">
        <w:t xml:space="preserve">Table </w:t>
      </w:r>
      <w:r w:rsidR="00B57595" w:rsidRPr="00132B05">
        <w:rPr>
          <w:noProof/>
        </w:rPr>
        <w:t>7</w:t>
      </w:r>
      <w:r w:rsidR="00C9085E" w:rsidRPr="00132B05">
        <w:rPr>
          <w:lang w:eastAsia="ko-KR"/>
        </w:rPr>
        <w:fldChar w:fldCharType="end"/>
      </w:r>
      <w:r w:rsidR="00DC3972">
        <w:rPr>
          <w:lang w:eastAsia="ko-KR"/>
        </w:rPr>
        <w:t>. We can see that</w:t>
      </w:r>
      <w:r w:rsidR="00C9085E" w:rsidRPr="00132B05">
        <w:rPr>
          <w:lang w:eastAsia="ko-KR"/>
        </w:rPr>
        <w:t xml:space="preserve"> the</w:t>
      </w:r>
      <w:r w:rsidR="00132B05">
        <w:rPr>
          <w:lang w:eastAsia="ko-KR"/>
        </w:rPr>
        <w:t xml:space="preserve"> detection rates for the test cases are all high</w:t>
      </w:r>
      <w:r w:rsidR="000B1A6A" w:rsidRPr="00132B05">
        <w:rPr>
          <w:lang w:eastAsia="ko-KR"/>
        </w:rPr>
        <w:t>.</w:t>
      </w:r>
      <w:r w:rsidR="00DC3972">
        <w:rPr>
          <w:lang w:eastAsia="ko-KR"/>
        </w:rPr>
        <w:t xml:space="preserve"> Therefore, for users in extreme</w:t>
      </w:r>
      <w:r w:rsidR="00DC3972" w:rsidRPr="00E330BC">
        <w:rPr>
          <w:lang w:eastAsia="ko-KR"/>
        </w:rPr>
        <w:t xml:space="preserve"> coverage, the pr</w:t>
      </w:r>
      <w:r w:rsidR="00DC3972">
        <w:rPr>
          <w:lang w:eastAsia="ko-KR"/>
        </w:rPr>
        <w:t xml:space="preserve">eamble transmission performance </w:t>
      </w:r>
      <w:r w:rsidR="00DC3972" w:rsidRPr="00E330BC">
        <w:rPr>
          <w:lang w:eastAsia="ko-KR"/>
        </w:rPr>
        <w:t>is</w:t>
      </w:r>
      <w:r w:rsidR="00DC3972">
        <w:rPr>
          <w:lang w:eastAsia="ko-KR"/>
        </w:rPr>
        <w:t xml:space="preserve"> </w:t>
      </w:r>
      <w:r w:rsidR="00DC3972" w:rsidRPr="00DF438D">
        <w:rPr>
          <w:lang w:eastAsia="ko-KR"/>
        </w:rPr>
        <w:t>satisfactory</w:t>
      </w:r>
      <w:r w:rsidR="00DC3972" w:rsidRPr="00E330BC">
        <w:rPr>
          <w:lang w:eastAsia="ko-KR"/>
        </w:rPr>
        <w:t>.</w:t>
      </w:r>
    </w:p>
    <w:p w14:paraId="3B757678" w14:textId="3F2071FE" w:rsidR="00055FB3" w:rsidRPr="00E330BC" w:rsidRDefault="00055FB3" w:rsidP="00055FB3">
      <w:pPr>
        <w:pStyle w:val="Caption"/>
        <w:rPr>
          <w:noProof/>
        </w:rPr>
      </w:pPr>
      <w:bookmarkStart w:id="10" w:name="_Ref428865102"/>
      <w:bookmarkStart w:id="11" w:name="_Ref428886599"/>
      <w:r w:rsidRPr="00E330BC">
        <w:t xml:space="preserve">Table </w:t>
      </w:r>
      <w:r>
        <w:fldChar w:fldCharType="begin"/>
      </w:r>
      <w:r>
        <w:instrText xml:space="preserve"> SEQ Table \* ARABIC </w:instrText>
      </w:r>
      <w:r>
        <w:fldChar w:fldCharType="separate"/>
      </w:r>
      <w:r w:rsidR="00B57595">
        <w:rPr>
          <w:noProof/>
        </w:rPr>
        <w:t>7</w:t>
      </w:r>
      <w:r>
        <w:rPr>
          <w:noProof/>
        </w:rPr>
        <w:fldChar w:fldCharType="end"/>
      </w:r>
      <w:bookmarkEnd w:id="10"/>
      <w:r w:rsidRPr="00E330BC">
        <w:rPr>
          <w:noProof/>
        </w:rPr>
        <w:t xml:space="preserve">: </w:t>
      </w:r>
      <w:r w:rsidRPr="00E330BC">
        <w:t>Coverage Performance of PRACH Format 2</w:t>
      </w:r>
      <w:bookmarkEnd w:id="11"/>
      <w:r w:rsidR="003945AF">
        <w:t>: Inband Case 1</w:t>
      </w:r>
      <w:r w:rsidR="00216F30">
        <w:t>-a</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080"/>
        <w:gridCol w:w="1080"/>
        <w:gridCol w:w="1260"/>
        <w:gridCol w:w="1260"/>
        <w:gridCol w:w="1440"/>
      </w:tblGrid>
      <w:tr w:rsidR="00797ADB" w:rsidRPr="004B7027" w14:paraId="623E6DDA" w14:textId="77777777" w:rsidTr="007E4C2A">
        <w:tc>
          <w:tcPr>
            <w:tcW w:w="1530" w:type="dxa"/>
            <w:shd w:val="clear" w:color="auto" w:fill="DBE5F1"/>
          </w:tcPr>
          <w:p w14:paraId="244EA3B3" w14:textId="77777777" w:rsidR="00797ADB" w:rsidRPr="00E330BC" w:rsidRDefault="00797ADB" w:rsidP="00A94BDF">
            <w:pPr>
              <w:jc w:val="center"/>
            </w:pPr>
            <w:r>
              <w:t>Resource</w:t>
            </w:r>
          </w:p>
        </w:tc>
        <w:tc>
          <w:tcPr>
            <w:tcW w:w="1800" w:type="dxa"/>
            <w:shd w:val="clear" w:color="auto" w:fill="DBE5F1"/>
          </w:tcPr>
          <w:p w14:paraId="77EAD627" w14:textId="77777777" w:rsidR="00797ADB" w:rsidRPr="00E330BC" w:rsidRDefault="00797ADB" w:rsidP="00A94BDF">
            <w:pPr>
              <w:jc w:val="center"/>
            </w:pPr>
            <w:r w:rsidRPr="00E330BC">
              <w:t>No. of preambles</w:t>
            </w:r>
            <w:r>
              <w:t xml:space="preserve"> (i.e., number of tones)</w:t>
            </w:r>
          </w:p>
        </w:tc>
        <w:tc>
          <w:tcPr>
            <w:tcW w:w="1080" w:type="dxa"/>
            <w:shd w:val="clear" w:color="auto" w:fill="DBE5F1"/>
          </w:tcPr>
          <w:p w14:paraId="072684FE" w14:textId="77777777" w:rsidR="00797ADB" w:rsidRPr="00E330BC" w:rsidRDefault="00797ADB" w:rsidP="00A94BDF">
            <w:pPr>
              <w:jc w:val="center"/>
            </w:pPr>
            <w:r w:rsidRPr="00E330BC">
              <w:t>SNR (dB)</w:t>
            </w:r>
          </w:p>
        </w:tc>
        <w:tc>
          <w:tcPr>
            <w:tcW w:w="1080" w:type="dxa"/>
            <w:shd w:val="clear" w:color="auto" w:fill="DBE5F1"/>
          </w:tcPr>
          <w:p w14:paraId="6BC8AA42" w14:textId="77777777" w:rsidR="00797ADB" w:rsidRPr="00E330BC" w:rsidRDefault="00797ADB" w:rsidP="00A94BDF">
            <w:pPr>
              <w:jc w:val="center"/>
            </w:pPr>
            <w:r w:rsidRPr="00E330BC">
              <w:t>MCL (dB)</w:t>
            </w:r>
          </w:p>
        </w:tc>
        <w:tc>
          <w:tcPr>
            <w:tcW w:w="1260" w:type="dxa"/>
            <w:shd w:val="clear" w:color="auto" w:fill="DBE5F1"/>
          </w:tcPr>
          <w:p w14:paraId="518C1859" w14:textId="18820ADE" w:rsidR="00797ADB" w:rsidRDefault="00797ADB" w:rsidP="00A94BDF">
            <w:pPr>
              <w:jc w:val="center"/>
            </w:pPr>
            <w:r>
              <w:t>INR (dB)</w:t>
            </w:r>
          </w:p>
        </w:tc>
        <w:tc>
          <w:tcPr>
            <w:tcW w:w="1260" w:type="dxa"/>
            <w:shd w:val="clear" w:color="auto" w:fill="DBE5F1"/>
          </w:tcPr>
          <w:p w14:paraId="0C38A9B4" w14:textId="3E0B4613" w:rsidR="00797ADB" w:rsidRPr="00E330BC" w:rsidRDefault="00797ADB" w:rsidP="00A94BDF">
            <w:pPr>
              <w:jc w:val="center"/>
            </w:pPr>
            <w:r>
              <w:t>False alarm rate</w:t>
            </w:r>
          </w:p>
        </w:tc>
        <w:tc>
          <w:tcPr>
            <w:tcW w:w="1440" w:type="dxa"/>
            <w:shd w:val="clear" w:color="auto" w:fill="DBE5F1"/>
          </w:tcPr>
          <w:p w14:paraId="74D31E4D" w14:textId="77777777" w:rsidR="00797ADB" w:rsidRPr="00E330BC" w:rsidRDefault="00797ADB" w:rsidP="00A94BDF">
            <w:pPr>
              <w:jc w:val="center"/>
            </w:pPr>
            <w:r>
              <w:t>Detection rate</w:t>
            </w:r>
          </w:p>
        </w:tc>
      </w:tr>
      <w:tr w:rsidR="002C2D96" w:rsidRPr="004B7027" w14:paraId="624A335A" w14:textId="77777777" w:rsidTr="007E4C2A">
        <w:tc>
          <w:tcPr>
            <w:tcW w:w="1530" w:type="dxa"/>
            <w:vMerge w:val="restart"/>
            <w:shd w:val="clear" w:color="auto" w:fill="auto"/>
          </w:tcPr>
          <w:p w14:paraId="4FE7ABBB" w14:textId="77777777" w:rsidR="002C2D96" w:rsidRDefault="002C2D96" w:rsidP="00A94BDF">
            <w:pPr>
              <w:jc w:val="center"/>
            </w:pPr>
          </w:p>
          <w:p w14:paraId="10092408" w14:textId="796E09BA" w:rsidR="002C2D96" w:rsidRPr="00E330BC" w:rsidRDefault="002C2D96" w:rsidP="00A94BDF">
            <w:pPr>
              <w:jc w:val="center"/>
            </w:pPr>
            <w:r>
              <w:t>160 ms x 2.5 kHz x 18</w:t>
            </w:r>
          </w:p>
        </w:tc>
        <w:tc>
          <w:tcPr>
            <w:tcW w:w="1800" w:type="dxa"/>
            <w:vMerge w:val="restart"/>
          </w:tcPr>
          <w:p w14:paraId="05B410E9" w14:textId="77777777" w:rsidR="002C2D96" w:rsidRDefault="002C2D96" w:rsidP="00A94BDF">
            <w:pPr>
              <w:jc w:val="center"/>
            </w:pPr>
          </w:p>
          <w:p w14:paraId="49B80698" w14:textId="68007043" w:rsidR="002C2D96" w:rsidRPr="00E330BC" w:rsidRDefault="002C2D96" w:rsidP="00A94BDF">
            <w:pPr>
              <w:jc w:val="center"/>
            </w:pPr>
            <w:r>
              <w:t>18</w:t>
            </w:r>
          </w:p>
        </w:tc>
        <w:tc>
          <w:tcPr>
            <w:tcW w:w="1080" w:type="dxa"/>
            <w:vMerge w:val="restart"/>
          </w:tcPr>
          <w:p w14:paraId="67F9644D" w14:textId="77777777" w:rsidR="002C2D96" w:rsidRDefault="002C2D96" w:rsidP="00A94BDF">
            <w:pPr>
              <w:jc w:val="center"/>
            </w:pPr>
          </w:p>
          <w:p w14:paraId="33E1DE32" w14:textId="77777777" w:rsidR="002C2D96" w:rsidRPr="00E330BC" w:rsidRDefault="002C2D96" w:rsidP="00A94BDF">
            <w:pPr>
              <w:jc w:val="center"/>
            </w:pPr>
            <w:r>
              <w:t>-4.0</w:t>
            </w:r>
          </w:p>
        </w:tc>
        <w:tc>
          <w:tcPr>
            <w:tcW w:w="1080" w:type="dxa"/>
            <w:vMerge w:val="restart"/>
          </w:tcPr>
          <w:p w14:paraId="6589DDE0" w14:textId="77777777" w:rsidR="002C2D96" w:rsidRDefault="002C2D96" w:rsidP="00A94BDF">
            <w:pPr>
              <w:jc w:val="center"/>
            </w:pPr>
          </w:p>
          <w:p w14:paraId="7B15E9FE" w14:textId="77777777" w:rsidR="002C2D96" w:rsidRPr="00E330BC" w:rsidRDefault="002C2D96" w:rsidP="00A94BDF">
            <w:pPr>
              <w:jc w:val="center"/>
            </w:pPr>
            <w:r w:rsidRPr="00E330BC">
              <w:t>164</w:t>
            </w:r>
          </w:p>
        </w:tc>
        <w:tc>
          <w:tcPr>
            <w:tcW w:w="1260" w:type="dxa"/>
          </w:tcPr>
          <w:p w14:paraId="35FA344D" w14:textId="7511B689" w:rsidR="002C2D96" w:rsidRDefault="002C2D96" w:rsidP="0040656F">
            <w:pPr>
              <w:jc w:val="center"/>
            </w:pPr>
            <w:r>
              <w:t>0</w:t>
            </w:r>
          </w:p>
        </w:tc>
        <w:tc>
          <w:tcPr>
            <w:tcW w:w="1260" w:type="dxa"/>
          </w:tcPr>
          <w:p w14:paraId="12BEC091" w14:textId="35EF160D" w:rsidR="002C2D96" w:rsidRPr="00E330BC" w:rsidRDefault="002C2D96" w:rsidP="0040656F">
            <w:pPr>
              <w:jc w:val="center"/>
            </w:pPr>
            <w:r>
              <w:t>25/100,000</w:t>
            </w:r>
          </w:p>
        </w:tc>
        <w:tc>
          <w:tcPr>
            <w:tcW w:w="1440" w:type="dxa"/>
          </w:tcPr>
          <w:p w14:paraId="3AEE47ED" w14:textId="302DB249" w:rsidR="002C2D96" w:rsidRPr="00E330BC" w:rsidRDefault="002C2D96" w:rsidP="0040656F">
            <w:pPr>
              <w:jc w:val="center"/>
            </w:pPr>
            <w:r>
              <w:t>99.04%</w:t>
            </w:r>
          </w:p>
        </w:tc>
      </w:tr>
      <w:tr w:rsidR="00113BCC" w:rsidRPr="004B7027" w14:paraId="3D97A790" w14:textId="77777777" w:rsidTr="007E4C2A">
        <w:tc>
          <w:tcPr>
            <w:tcW w:w="1530" w:type="dxa"/>
            <w:vMerge/>
            <w:shd w:val="clear" w:color="auto" w:fill="auto"/>
          </w:tcPr>
          <w:p w14:paraId="7B5B7C70" w14:textId="77777777" w:rsidR="00113BCC" w:rsidRDefault="00113BCC" w:rsidP="00A94BDF">
            <w:pPr>
              <w:jc w:val="center"/>
            </w:pPr>
          </w:p>
        </w:tc>
        <w:tc>
          <w:tcPr>
            <w:tcW w:w="1800" w:type="dxa"/>
            <w:vMerge/>
          </w:tcPr>
          <w:p w14:paraId="7FC1D3C3" w14:textId="77777777" w:rsidR="00113BCC" w:rsidRDefault="00113BCC" w:rsidP="00A94BDF">
            <w:pPr>
              <w:jc w:val="center"/>
            </w:pPr>
          </w:p>
        </w:tc>
        <w:tc>
          <w:tcPr>
            <w:tcW w:w="1080" w:type="dxa"/>
            <w:vMerge/>
          </w:tcPr>
          <w:p w14:paraId="49E5E271" w14:textId="77777777" w:rsidR="00113BCC" w:rsidRDefault="00113BCC" w:rsidP="00A94BDF">
            <w:pPr>
              <w:jc w:val="center"/>
            </w:pPr>
          </w:p>
        </w:tc>
        <w:tc>
          <w:tcPr>
            <w:tcW w:w="1080" w:type="dxa"/>
            <w:vMerge/>
          </w:tcPr>
          <w:p w14:paraId="132CD39C" w14:textId="77777777" w:rsidR="00113BCC" w:rsidRPr="00E330BC" w:rsidRDefault="00113BCC" w:rsidP="00A94BDF">
            <w:pPr>
              <w:jc w:val="center"/>
            </w:pPr>
          </w:p>
        </w:tc>
        <w:tc>
          <w:tcPr>
            <w:tcW w:w="1260" w:type="dxa"/>
          </w:tcPr>
          <w:p w14:paraId="39BEB0E2" w14:textId="66873148" w:rsidR="00113BCC" w:rsidRDefault="00113BCC" w:rsidP="0040656F">
            <w:pPr>
              <w:jc w:val="center"/>
            </w:pPr>
            <w:r>
              <w:t>10</w:t>
            </w:r>
          </w:p>
        </w:tc>
        <w:tc>
          <w:tcPr>
            <w:tcW w:w="1260" w:type="dxa"/>
          </w:tcPr>
          <w:p w14:paraId="6394A431" w14:textId="6B7A8A78" w:rsidR="00113BCC" w:rsidRDefault="00113BCC" w:rsidP="00005D0A">
            <w:r>
              <w:t>4/50,000</w:t>
            </w:r>
          </w:p>
        </w:tc>
        <w:tc>
          <w:tcPr>
            <w:tcW w:w="1440" w:type="dxa"/>
          </w:tcPr>
          <w:p w14:paraId="586BE0B0" w14:textId="571F0C56" w:rsidR="00113BCC" w:rsidRDefault="00113BCC" w:rsidP="0040656F">
            <w:pPr>
              <w:jc w:val="center"/>
            </w:pPr>
            <w:r>
              <w:t>97.63%</w:t>
            </w:r>
          </w:p>
        </w:tc>
      </w:tr>
      <w:tr w:rsidR="00113BCC" w:rsidRPr="004B7027" w14:paraId="22F8BA70" w14:textId="77777777" w:rsidTr="007E4C2A">
        <w:tc>
          <w:tcPr>
            <w:tcW w:w="1530" w:type="dxa"/>
            <w:vMerge/>
            <w:shd w:val="clear" w:color="auto" w:fill="auto"/>
          </w:tcPr>
          <w:p w14:paraId="6E8A2213" w14:textId="77777777" w:rsidR="00113BCC" w:rsidRDefault="00113BCC" w:rsidP="00A94BDF">
            <w:pPr>
              <w:jc w:val="center"/>
            </w:pPr>
          </w:p>
        </w:tc>
        <w:tc>
          <w:tcPr>
            <w:tcW w:w="1800" w:type="dxa"/>
            <w:vMerge/>
          </w:tcPr>
          <w:p w14:paraId="444A3547" w14:textId="77777777" w:rsidR="00113BCC" w:rsidRDefault="00113BCC" w:rsidP="00A94BDF">
            <w:pPr>
              <w:jc w:val="center"/>
            </w:pPr>
          </w:p>
        </w:tc>
        <w:tc>
          <w:tcPr>
            <w:tcW w:w="1080" w:type="dxa"/>
            <w:vMerge/>
          </w:tcPr>
          <w:p w14:paraId="6DEAC0BA" w14:textId="77777777" w:rsidR="00113BCC" w:rsidRDefault="00113BCC" w:rsidP="00A94BDF">
            <w:pPr>
              <w:jc w:val="center"/>
            </w:pPr>
          </w:p>
        </w:tc>
        <w:tc>
          <w:tcPr>
            <w:tcW w:w="1080" w:type="dxa"/>
            <w:vMerge/>
          </w:tcPr>
          <w:p w14:paraId="61F09AE7" w14:textId="77777777" w:rsidR="00113BCC" w:rsidRPr="00E330BC" w:rsidRDefault="00113BCC" w:rsidP="00A94BDF">
            <w:pPr>
              <w:jc w:val="center"/>
            </w:pPr>
          </w:p>
        </w:tc>
        <w:tc>
          <w:tcPr>
            <w:tcW w:w="1260" w:type="dxa"/>
          </w:tcPr>
          <w:p w14:paraId="66736901" w14:textId="5D292AEA" w:rsidR="00113BCC" w:rsidRDefault="00113BCC" w:rsidP="0040656F">
            <w:pPr>
              <w:jc w:val="center"/>
            </w:pPr>
            <w:r>
              <w:t>15</w:t>
            </w:r>
          </w:p>
        </w:tc>
        <w:tc>
          <w:tcPr>
            <w:tcW w:w="1260" w:type="dxa"/>
          </w:tcPr>
          <w:p w14:paraId="74904A70" w14:textId="0F602D86" w:rsidR="00113BCC" w:rsidRDefault="00113BCC" w:rsidP="00005D0A">
            <w:r>
              <w:t>50/50,000</w:t>
            </w:r>
          </w:p>
        </w:tc>
        <w:tc>
          <w:tcPr>
            <w:tcW w:w="1440" w:type="dxa"/>
          </w:tcPr>
          <w:p w14:paraId="5E84AD49" w14:textId="77BF3156" w:rsidR="00113BCC" w:rsidRDefault="00113BCC" w:rsidP="0040656F">
            <w:pPr>
              <w:jc w:val="center"/>
            </w:pPr>
            <w:r>
              <w:t>94.07%</w:t>
            </w:r>
          </w:p>
        </w:tc>
      </w:tr>
      <w:tr w:rsidR="00113BCC" w:rsidRPr="004B7027" w14:paraId="31D29E0F" w14:textId="77777777" w:rsidTr="001367EC">
        <w:tc>
          <w:tcPr>
            <w:tcW w:w="9450" w:type="dxa"/>
            <w:gridSpan w:val="7"/>
            <w:shd w:val="clear" w:color="auto" w:fill="auto"/>
          </w:tcPr>
          <w:p w14:paraId="219D7D0A" w14:textId="1E9C0713" w:rsidR="00113BCC" w:rsidRPr="007F52CA" w:rsidRDefault="00113BCC" w:rsidP="00660F9D">
            <w:pPr>
              <w:rPr>
                <w:color w:val="FF0000"/>
              </w:rPr>
            </w:pPr>
            <w:r>
              <w:t>Note: Different thresholds are used for different INR values to test false alarm rates. The corresponding thresholds are used to test detection rates.</w:t>
            </w:r>
          </w:p>
        </w:tc>
      </w:tr>
    </w:tbl>
    <w:p w14:paraId="1A7BB48B" w14:textId="77777777" w:rsidR="00055FB3" w:rsidRDefault="00055FB3" w:rsidP="00055FB3">
      <w:pPr>
        <w:pStyle w:val="BodyText"/>
      </w:pPr>
    </w:p>
    <w:p w14:paraId="6EABDF2D" w14:textId="293B2B52" w:rsidR="00514D9F" w:rsidRDefault="00514D9F" w:rsidP="00514D9F">
      <w:pPr>
        <w:pStyle w:val="Caption"/>
      </w:pPr>
      <w:bookmarkStart w:id="12" w:name="_Ref434587714"/>
      <w:r>
        <w:t xml:space="preserve">Table </w:t>
      </w:r>
      <w:r>
        <w:fldChar w:fldCharType="begin"/>
      </w:r>
      <w:r>
        <w:instrText xml:space="preserve"> SEQ Table \* ARABIC </w:instrText>
      </w:r>
      <w:r>
        <w:fldChar w:fldCharType="separate"/>
      </w:r>
      <w:r w:rsidR="00B57595">
        <w:rPr>
          <w:noProof/>
        </w:rPr>
        <w:t>8</w:t>
      </w:r>
      <w:r>
        <w:fldChar w:fldCharType="end"/>
      </w:r>
      <w:bookmarkEnd w:id="12"/>
      <w:r w:rsidR="003945AF">
        <w:t xml:space="preserve">: </w:t>
      </w:r>
      <w:r w:rsidR="003945AF" w:rsidRPr="00E330BC">
        <w:t>Coverage Performance of PRACH Format 2</w:t>
      </w:r>
      <w:r w:rsidR="00216F30">
        <w:t>: Inband Case 1-b</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080"/>
        <w:gridCol w:w="1080"/>
        <w:gridCol w:w="1260"/>
        <w:gridCol w:w="1260"/>
        <w:gridCol w:w="1440"/>
      </w:tblGrid>
      <w:tr w:rsidR="00005D0A" w:rsidRPr="004B7027" w14:paraId="26DBDA82" w14:textId="77777777" w:rsidTr="00C64BFE">
        <w:tc>
          <w:tcPr>
            <w:tcW w:w="1530" w:type="dxa"/>
            <w:shd w:val="clear" w:color="auto" w:fill="DBE5F1"/>
          </w:tcPr>
          <w:p w14:paraId="4C099D74" w14:textId="77777777" w:rsidR="00005D0A" w:rsidRPr="00E330BC" w:rsidRDefault="00005D0A" w:rsidP="00C64BFE">
            <w:pPr>
              <w:jc w:val="center"/>
            </w:pPr>
            <w:r>
              <w:t>Resource</w:t>
            </w:r>
          </w:p>
        </w:tc>
        <w:tc>
          <w:tcPr>
            <w:tcW w:w="1800" w:type="dxa"/>
            <w:shd w:val="clear" w:color="auto" w:fill="DBE5F1"/>
          </w:tcPr>
          <w:p w14:paraId="27EA568D" w14:textId="77777777" w:rsidR="00005D0A" w:rsidRPr="00E330BC" w:rsidRDefault="00005D0A" w:rsidP="00C64BFE">
            <w:pPr>
              <w:jc w:val="center"/>
            </w:pPr>
            <w:r w:rsidRPr="00E330BC">
              <w:t>No. of preambles</w:t>
            </w:r>
            <w:r>
              <w:t xml:space="preserve"> (i.e., number of tones)</w:t>
            </w:r>
          </w:p>
        </w:tc>
        <w:tc>
          <w:tcPr>
            <w:tcW w:w="1080" w:type="dxa"/>
            <w:shd w:val="clear" w:color="auto" w:fill="DBE5F1"/>
          </w:tcPr>
          <w:p w14:paraId="64073490" w14:textId="77777777" w:rsidR="00005D0A" w:rsidRPr="00E330BC" w:rsidRDefault="00005D0A" w:rsidP="00C64BFE">
            <w:pPr>
              <w:jc w:val="center"/>
            </w:pPr>
            <w:r w:rsidRPr="00E330BC">
              <w:t>SNR (dB)</w:t>
            </w:r>
          </w:p>
        </w:tc>
        <w:tc>
          <w:tcPr>
            <w:tcW w:w="1080" w:type="dxa"/>
            <w:shd w:val="clear" w:color="auto" w:fill="DBE5F1"/>
          </w:tcPr>
          <w:p w14:paraId="0378743F" w14:textId="77777777" w:rsidR="00005D0A" w:rsidRPr="00E330BC" w:rsidRDefault="00005D0A" w:rsidP="00C64BFE">
            <w:pPr>
              <w:jc w:val="center"/>
            </w:pPr>
            <w:r w:rsidRPr="00E330BC">
              <w:t>MCL (dB)</w:t>
            </w:r>
          </w:p>
        </w:tc>
        <w:tc>
          <w:tcPr>
            <w:tcW w:w="1260" w:type="dxa"/>
            <w:shd w:val="clear" w:color="auto" w:fill="DBE5F1"/>
          </w:tcPr>
          <w:p w14:paraId="3F1058FF" w14:textId="77777777" w:rsidR="00005D0A" w:rsidRDefault="00005D0A" w:rsidP="00C64BFE">
            <w:pPr>
              <w:jc w:val="center"/>
            </w:pPr>
            <w:r>
              <w:t>INR (dB)</w:t>
            </w:r>
          </w:p>
        </w:tc>
        <w:tc>
          <w:tcPr>
            <w:tcW w:w="1260" w:type="dxa"/>
            <w:shd w:val="clear" w:color="auto" w:fill="DBE5F1"/>
          </w:tcPr>
          <w:p w14:paraId="71330CBE" w14:textId="77777777" w:rsidR="00005D0A" w:rsidRPr="00E330BC" w:rsidRDefault="00005D0A" w:rsidP="00C64BFE">
            <w:pPr>
              <w:jc w:val="center"/>
            </w:pPr>
            <w:r>
              <w:t>False alarm rate</w:t>
            </w:r>
          </w:p>
        </w:tc>
        <w:tc>
          <w:tcPr>
            <w:tcW w:w="1440" w:type="dxa"/>
            <w:shd w:val="clear" w:color="auto" w:fill="DBE5F1"/>
          </w:tcPr>
          <w:p w14:paraId="4E7CDA9F" w14:textId="77777777" w:rsidR="00005D0A" w:rsidRPr="00E330BC" w:rsidRDefault="00005D0A" w:rsidP="00C64BFE">
            <w:pPr>
              <w:jc w:val="center"/>
            </w:pPr>
            <w:r>
              <w:t>Detection rate</w:t>
            </w:r>
          </w:p>
        </w:tc>
      </w:tr>
      <w:tr w:rsidR="00027C6A" w:rsidRPr="004B7027" w14:paraId="36B8EE89" w14:textId="77777777" w:rsidTr="00C64BFE">
        <w:tc>
          <w:tcPr>
            <w:tcW w:w="1530" w:type="dxa"/>
            <w:vMerge w:val="restart"/>
            <w:shd w:val="clear" w:color="auto" w:fill="auto"/>
          </w:tcPr>
          <w:p w14:paraId="5B5A7169" w14:textId="77777777" w:rsidR="00027C6A" w:rsidRDefault="00027C6A" w:rsidP="00C64BFE">
            <w:pPr>
              <w:jc w:val="center"/>
            </w:pPr>
          </w:p>
          <w:p w14:paraId="37BDAE39" w14:textId="77777777" w:rsidR="00027C6A" w:rsidRPr="00E330BC" w:rsidRDefault="00027C6A" w:rsidP="00C64BFE">
            <w:pPr>
              <w:jc w:val="center"/>
            </w:pPr>
            <w:r>
              <w:t>160 ms x 2.5 kHz x 18</w:t>
            </w:r>
          </w:p>
        </w:tc>
        <w:tc>
          <w:tcPr>
            <w:tcW w:w="1800" w:type="dxa"/>
            <w:vMerge w:val="restart"/>
          </w:tcPr>
          <w:p w14:paraId="02D19BD3" w14:textId="77777777" w:rsidR="00027C6A" w:rsidRDefault="00027C6A" w:rsidP="00C64BFE">
            <w:pPr>
              <w:jc w:val="center"/>
            </w:pPr>
          </w:p>
          <w:p w14:paraId="3E539C55" w14:textId="77777777" w:rsidR="00027C6A" w:rsidRPr="00E330BC" w:rsidRDefault="00027C6A" w:rsidP="00C64BFE">
            <w:pPr>
              <w:jc w:val="center"/>
            </w:pPr>
            <w:r>
              <w:t>18</w:t>
            </w:r>
          </w:p>
        </w:tc>
        <w:tc>
          <w:tcPr>
            <w:tcW w:w="1080" w:type="dxa"/>
            <w:vMerge w:val="restart"/>
          </w:tcPr>
          <w:p w14:paraId="28A148F1" w14:textId="77777777" w:rsidR="00027C6A" w:rsidRDefault="00027C6A" w:rsidP="00C64BFE">
            <w:pPr>
              <w:jc w:val="center"/>
            </w:pPr>
          </w:p>
          <w:p w14:paraId="4E780AC9" w14:textId="77777777" w:rsidR="00027C6A" w:rsidRPr="00E330BC" w:rsidRDefault="00027C6A" w:rsidP="00C64BFE">
            <w:pPr>
              <w:jc w:val="center"/>
            </w:pPr>
            <w:r>
              <w:t>-4.0</w:t>
            </w:r>
          </w:p>
        </w:tc>
        <w:tc>
          <w:tcPr>
            <w:tcW w:w="1080" w:type="dxa"/>
            <w:vMerge w:val="restart"/>
          </w:tcPr>
          <w:p w14:paraId="6E429490" w14:textId="77777777" w:rsidR="00027C6A" w:rsidRDefault="00027C6A" w:rsidP="00C64BFE">
            <w:pPr>
              <w:jc w:val="center"/>
            </w:pPr>
          </w:p>
          <w:p w14:paraId="0B4A4676" w14:textId="77777777" w:rsidR="00027C6A" w:rsidRPr="00E330BC" w:rsidRDefault="00027C6A" w:rsidP="00C64BFE">
            <w:pPr>
              <w:jc w:val="center"/>
            </w:pPr>
            <w:r w:rsidRPr="00E330BC">
              <w:t>164</w:t>
            </w:r>
          </w:p>
        </w:tc>
        <w:tc>
          <w:tcPr>
            <w:tcW w:w="1260" w:type="dxa"/>
          </w:tcPr>
          <w:p w14:paraId="3B7DD0CB" w14:textId="77777777" w:rsidR="00027C6A" w:rsidRDefault="00027C6A" w:rsidP="00C64BFE">
            <w:pPr>
              <w:jc w:val="center"/>
            </w:pPr>
            <w:r>
              <w:t>0</w:t>
            </w:r>
          </w:p>
        </w:tc>
        <w:tc>
          <w:tcPr>
            <w:tcW w:w="1260" w:type="dxa"/>
          </w:tcPr>
          <w:p w14:paraId="64BFD0DD" w14:textId="10ADB808" w:rsidR="00027C6A" w:rsidRPr="00E330BC" w:rsidRDefault="00027C6A" w:rsidP="00C64BFE">
            <w:pPr>
              <w:jc w:val="center"/>
            </w:pPr>
            <w:r>
              <w:t>44/50,000</w:t>
            </w:r>
          </w:p>
        </w:tc>
        <w:tc>
          <w:tcPr>
            <w:tcW w:w="1440" w:type="dxa"/>
          </w:tcPr>
          <w:p w14:paraId="2DBC9550" w14:textId="03B6E642" w:rsidR="00027C6A" w:rsidRPr="00E330BC" w:rsidRDefault="00027C6A" w:rsidP="00C64BFE">
            <w:pPr>
              <w:jc w:val="center"/>
            </w:pPr>
            <w:r>
              <w:t>98.86%</w:t>
            </w:r>
          </w:p>
        </w:tc>
      </w:tr>
      <w:tr w:rsidR="00027C6A" w:rsidRPr="004B7027" w14:paraId="14C3DA2C" w14:textId="77777777" w:rsidTr="00C64BFE">
        <w:tc>
          <w:tcPr>
            <w:tcW w:w="1530" w:type="dxa"/>
            <w:vMerge/>
            <w:shd w:val="clear" w:color="auto" w:fill="auto"/>
          </w:tcPr>
          <w:p w14:paraId="1380D90B" w14:textId="77777777" w:rsidR="00027C6A" w:rsidRDefault="00027C6A" w:rsidP="00C64BFE">
            <w:pPr>
              <w:jc w:val="center"/>
            </w:pPr>
          </w:p>
        </w:tc>
        <w:tc>
          <w:tcPr>
            <w:tcW w:w="1800" w:type="dxa"/>
            <w:vMerge/>
          </w:tcPr>
          <w:p w14:paraId="51132C73" w14:textId="77777777" w:rsidR="00027C6A" w:rsidRDefault="00027C6A" w:rsidP="00C64BFE">
            <w:pPr>
              <w:jc w:val="center"/>
            </w:pPr>
          </w:p>
        </w:tc>
        <w:tc>
          <w:tcPr>
            <w:tcW w:w="1080" w:type="dxa"/>
            <w:vMerge/>
          </w:tcPr>
          <w:p w14:paraId="679D241F" w14:textId="77777777" w:rsidR="00027C6A" w:rsidRDefault="00027C6A" w:rsidP="00C64BFE">
            <w:pPr>
              <w:jc w:val="center"/>
            </w:pPr>
          </w:p>
        </w:tc>
        <w:tc>
          <w:tcPr>
            <w:tcW w:w="1080" w:type="dxa"/>
            <w:vMerge/>
          </w:tcPr>
          <w:p w14:paraId="127FAC21" w14:textId="77777777" w:rsidR="00027C6A" w:rsidRDefault="00027C6A" w:rsidP="00C64BFE">
            <w:pPr>
              <w:jc w:val="center"/>
            </w:pPr>
          </w:p>
        </w:tc>
        <w:tc>
          <w:tcPr>
            <w:tcW w:w="1260" w:type="dxa"/>
          </w:tcPr>
          <w:p w14:paraId="46FB32EC" w14:textId="389586D4" w:rsidR="00027C6A" w:rsidRDefault="00027C6A" w:rsidP="00C64BFE">
            <w:pPr>
              <w:jc w:val="center"/>
            </w:pPr>
            <w:r>
              <w:t>10</w:t>
            </w:r>
          </w:p>
        </w:tc>
        <w:tc>
          <w:tcPr>
            <w:tcW w:w="1260" w:type="dxa"/>
          </w:tcPr>
          <w:p w14:paraId="2DDD65C5" w14:textId="5236BFDC" w:rsidR="00027C6A" w:rsidRDefault="00C727D5" w:rsidP="00C64BFE">
            <w:pPr>
              <w:jc w:val="center"/>
            </w:pPr>
            <w:r>
              <w:t>6/50,000</w:t>
            </w:r>
          </w:p>
        </w:tc>
        <w:tc>
          <w:tcPr>
            <w:tcW w:w="1440" w:type="dxa"/>
          </w:tcPr>
          <w:p w14:paraId="21960ED6" w14:textId="34E04333" w:rsidR="00027C6A" w:rsidRDefault="00FD5A08" w:rsidP="00C64BFE">
            <w:pPr>
              <w:jc w:val="center"/>
            </w:pPr>
            <w:r>
              <w:t>97.31%</w:t>
            </w:r>
          </w:p>
        </w:tc>
      </w:tr>
      <w:tr w:rsidR="00027C6A" w:rsidRPr="004B7027" w14:paraId="70856A85" w14:textId="77777777" w:rsidTr="00C64BFE">
        <w:tc>
          <w:tcPr>
            <w:tcW w:w="1530" w:type="dxa"/>
            <w:vMerge/>
            <w:shd w:val="clear" w:color="auto" w:fill="auto"/>
          </w:tcPr>
          <w:p w14:paraId="02BEA3C1" w14:textId="77777777" w:rsidR="00027C6A" w:rsidRDefault="00027C6A" w:rsidP="00C64BFE">
            <w:pPr>
              <w:jc w:val="center"/>
            </w:pPr>
          </w:p>
        </w:tc>
        <w:tc>
          <w:tcPr>
            <w:tcW w:w="1800" w:type="dxa"/>
            <w:vMerge/>
          </w:tcPr>
          <w:p w14:paraId="669CC2E1" w14:textId="77777777" w:rsidR="00027C6A" w:rsidRDefault="00027C6A" w:rsidP="00C64BFE">
            <w:pPr>
              <w:jc w:val="center"/>
            </w:pPr>
          </w:p>
        </w:tc>
        <w:tc>
          <w:tcPr>
            <w:tcW w:w="1080" w:type="dxa"/>
            <w:vMerge/>
          </w:tcPr>
          <w:p w14:paraId="26ED328B" w14:textId="77777777" w:rsidR="00027C6A" w:rsidRDefault="00027C6A" w:rsidP="00C64BFE">
            <w:pPr>
              <w:jc w:val="center"/>
            </w:pPr>
          </w:p>
        </w:tc>
        <w:tc>
          <w:tcPr>
            <w:tcW w:w="1080" w:type="dxa"/>
            <w:vMerge/>
          </w:tcPr>
          <w:p w14:paraId="74B8D230" w14:textId="77777777" w:rsidR="00027C6A" w:rsidRDefault="00027C6A" w:rsidP="00C64BFE">
            <w:pPr>
              <w:jc w:val="center"/>
            </w:pPr>
          </w:p>
        </w:tc>
        <w:tc>
          <w:tcPr>
            <w:tcW w:w="1260" w:type="dxa"/>
          </w:tcPr>
          <w:p w14:paraId="71647784" w14:textId="5B62395F" w:rsidR="00027C6A" w:rsidRDefault="00027C6A" w:rsidP="00C64BFE">
            <w:pPr>
              <w:jc w:val="center"/>
            </w:pPr>
            <w:r>
              <w:t>15</w:t>
            </w:r>
          </w:p>
        </w:tc>
        <w:tc>
          <w:tcPr>
            <w:tcW w:w="1260" w:type="dxa"/>
          </w:tcPr>
          <w:p w14:paraId="3649FB5D" w14:textId="234BA088" w:rsidR="00027C6A" w:rsidRDefault="00192B3A" w:rsidP="00C64BFE">
            <w:pPr>
              <w:jc w:val="center"/>
            </w:pPr>
            <w:r>
              <w:t>40/50,000</w:t>
            </w:r>
          </w:p>
        </w:tc>
        <w:tc>
          <w:tcPr>
            <w:tcW w:w="1440" w:type="dxa"/>
          </w:tcPr>
          <w:p w14:paraId="4F3CF4BA" w14:textId="275A48AB" w:rsidR="00027C6A" w:rsidRDefault="00192B3A" w:rsidP="00C64BFE">
            <w:pPr>
              <w:jc w:val="center"/>
            </w:pPr>
            <w:r>
              <w:t>90.47%</w:t>
            </w:r>
          </w:p>
        </w:tc>
      </w:tr>
      <w:tr w:rsidR="00005D0A" w:rsidRPr="004B7027" w14:paraId="603C23B7" w14:textId="77777777" w:rsidTr="00C64BFE">
        <w:tc>
          <w:tcPr>
            <w:tcW w:w="9450" w:type="dxa"/>
            <w:gridSpan w:val="7"/>
            <w:shd w:val="clear" w:color="auto" w:fill="auto"/>
          </w:tcPr>
          <w:p w14:paraId="0E39F36C" w14:textId="77777777" w:rsidR="00005D0A" w:rsidRPr="007F52CA" w:rsidRDefault="00005D0A" w:rsidP="00C64BFE">
            <w:pPr>
              <w:rPr>
                <w:color w:val="FF0000"/>
              </w:rPr>
            </w:pPr>
            <w:r>
              <w:t>Note: Different thresholds are used for different INR values to test false alarm rates. The corresponding thresholds are used to test detection rates.</w:t>
            </w:r>
          </w:p>
        </w:tc>
      </w:tr>
    </w:tbl>
    <w:p w14:paraId="03E38FA0" w14:textId="77777777" w:rsidR="00005D0A" w:rsidRDefault="00005D0A" w:rsidP="00005D0A"/>
    <w:p w14:paraId="5EC145B0" w14:textId="2AE9EAD2" w:rsidR="00331F4E" w:rsidRDefault="00331F4E" w:rsidP="00331F4E">
      <w:pPr>
        <w:pStyle w:val="BodyText"/>
        <w:rPr>
          <w:i/>
        </w:rPr>
      </w:pPr>
      <w:r>
        <w:t xml:space="preserve">The following observations can be made from </w:t>
      </w:r>
      <w:r>
        <w:fldChar w:fldCharType="begin"/>
      </w:r>
      <w:r>
        <w:instrText xml:space="preserve"> REF _Ref426019122 \h </w:instrText>
      </w:r>
      <w:r>
        <w:fldChar w:fldCharType="separate"/>
      </w:r>
      <w:r w:rsidRPr="00E330BC">
        <w:t xml:space="preserve">Table </w:t>
      </w:r>
      <w:r>
        <w:rPr>
          <w:noProof/>
        </w:rPr>
        <w:t>3</w:t>
      </w:r>
      <w:r>
        <w:fldChar w:fldCharType="end"/>
      </w:r>
      <w:r>
        <w:t xml:space="preserve"> to </w:t>
      </w:r>
      <w:r>
        <w:fldChar w:fldCharType="begin"/>
      </w:r>
      <w:r>
        <w:instrText xml:space="preserve"> REF _Ref434587714 \h </w:instrText>
      </w:r>
      <w:r>
        <w:fldChar w:fldCharType="separate"/>
      </w:r>
      <w:r>
        <w:t xml:space="preserve">Table </w:t>
      </w:r>
      <w:r>
        <w:rPr>
          <w:noProof/>
        </w:rPr>
        <w:t>8</w:t>
      </w:r>
      <w:r>
        <w:fldChar w:fldCharType="end"/>
      </w:r>
    </w:p>
    <w:p w14:paraId="13CDF9A9" w14:textId="0604D2B6" w:rsidR="00331F4E" w:rsidRPr="00B94A56" w:rsidRDefault="00331F4E" w:rsidP="00331F4E">
      <w:pPr>
        <w:pStyle w:val="BodyText"/>
        <w:rPr>
          <w:i/>
        </w:rPr>
      </w:pPr>
      <w:r>
        <w:rPr>
          <w:i/>
        </w:rPr>
        <w:t>Observation 1:</w:t>
      </w:r>
      <w:r w:rsidRPr="00B94A56">
        <w:rPr>
          <w:i/>
        </w:rPr>
        <w:t xml:space="preserve"> The false alarm rates tested for all the formats are below 0.1% with some margins</w:t>
      </w:r>
      <w:r>
        <w:rPr>
          <w:i/>
        </w:rPr>
        <w:t xml:space="preserve"> (except one case with 0.15% false alarm rate)</w:t>
      </w:r>
      <w:r w:rsidRPr="00B94A56">
        <w:rPr>
          <w:i/>
        </w:rPr>
        <w:t>.</w:t>
      </w:r>
    </w:p>
    <w:p w14:paraId="18690588" w14:textId="73E198E4" w:rsidR="00331F4E" w:rsidRDefault="00331F4E" w:rsidP="00331F4E">
      <w:pPr>
        <w:pStyle w:val="BodyText"/>
        <w:rPr>
          <w:i/>
        </w:rPr>
      </w:pPr>
      <w:r>
        <w:rPr>
          <w:i/>
        </w:rPr>
        <w:t>Observation 2:</w:t>
      </w:r>
      <w:r w:rsidRPr="00B94A56">
        <w:rPr>
          <w:i/>
        </w:rPr>
        <w:t xml:space="preserve"> </w:t>
      </w:r>
      <w:r>
        <w:rPr>
          <w:i/>
        </w:rPr>
        <w:t>Even with 20 dB INR LTE interference, t</w:t>
      </w:r>
      <w:r w:rsidRPr="00B94A56">
        <w:rPr>
          <w:i/>
        </w:rPr>
        <w:t xml:space="preserve">he preamble detection </w:t>
      </w:r>
      <w:r>
        <w:rPr>
          <w:i/>
        </w:rPr>
        <w:t>rates tested for Format 0 exceed 97%.</w:t>
      </w:r>
    </w:p>
    <w:p w14:paraId="07D22FA0" w14:textId="620E08E1" w:rsidR="00331F4E" w:rsidRDefault="00331F4E" w:rsidP="00331F4E">
      <w:pPr>
        <w:pStyle w:val="BodyText"/>
        <w:rPr>
          <w:i/>
        </w:rPr>
      </w:pPr>
      <w:r>
        <w:rPr>
          <w:i/>
        </w:rPr>
        <w:t>Observation 3:</w:t>
      </w:r>
      <w:r w:rsidRPr="00B94A56">
        <w:rPr>
          <w:i/>
        </w:rPr>
        <w:t xml:space="preserve"> </w:t>
      </w:r>
      <w:r>
        <w:rPr>
          <w:i/>
        </w:rPr>
        <w:t>Even with 20 dB INR LTE interference, t</w:t>
      </w:r>
      <w:r w:rsidRPr="00B94A56">
        <w:rPr>
          <w:i/>
        </w:rPr>
        <w:t xml:space="preserve">he preamble detection </w:t>
      </w:r>
      <w:r>
        <w:rPr>
          <w:i/>
        </w:rPr>
        <w:t>rates tested for Format 1 exceed 92%.</w:t>
      </w:r>
    </w:p>
    <w:p w14:paraId="311A3FE7" w14:textId="1B769987" w:rsidR="00E7173C" w:rsidRDefault="00331F4E" w:rsidP="00E7173C">
      <w:pPr>
        <w:pStyle w:val="BodyText"/>
        <w:rPr>
          <w:i/>
        </w:rPr>
      </w:pPr>
      <w:r>
        <w:rPr>
          <w:i/>
        </w:rPr>
        <w:lastRenderedPageBreak/>
        <w:t xml:space="preserve">Observation 4: </w:t>
      </w:r>
      <w:r w:rsidR="00E7173C">
        <w:rPr>
          <w:i/>
        </w:rPr>
        <w:t>Even with 15 dB INR LTE interference, t</w:t>
      </w:r>
      <w:r w:rsidR="00E7173C" w:rsidRPr="00B94A56">
        <w:rPr>
          <w:i/>
        </w:rPr>
        <w:t xml:space="preserve">he preamble detection </w:t>
      </w:r>
      <w:r w:rsidR="00E7173C">
        <w:rPr>
          <w:i/>
        </w:rPr>
        <w:t>rates tested for Format 2 exceed 90%.</w:t>
      </w:r>
    </w:p>
    <w:p w14:paraId="03EE0EFA" w14:textId="14844365" w:rsidR="00331F4E" w:rsidRPr="00B94A56" w:rsidRDefault="00331F4E" w:rsidP="00331F4E">
      <w:pPr>
        <w:pStyle w:val="BodyText"/>
        <w:rPr>
          <w:i/>
        </w:rPr>
      </w:pPr>
      <w:r>
        <w:rPr>
          <w:i/>
        </w:rPr>
        <w:t>Observation 5:</w:t>
      </w:r>
      <w:r w:rsidRPr="00B94A56">
        <w:rPr>
          <w:i/>
        </w:rPr>
        <w:t xml:space="preserve"> The false alarm rate margins can be traded for even higher detection rates by using higher detection thresholds.  </w:t>
      </w:r>
    </w:p>
    <w:p w14:paraId="03190654" w14:textId="77777777" w:rsidR="00331F4E" w:rsidRDefault="00331F4E" w:rsidP="00005D0A"/>
    <w:p w14:paraId="7214675B" w14:textId="77777777" w:rsidR="00331F4E" w:rsidRPr="00005D0A" w:rsidRDefault="00331F4E" w:rsidP="00005D0A"/>
    <w:p w14:paraId="16C9FC29"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Time of arrival estimation performance</w:t>
      </w:r>
    </w:p>
    <w:p w14:paraId="5DDB6531" w14:textId="7232A3DA" w:rsidR="00055FB3" w:rsidRPr="00E330BC" w:rsidRDefault="00055FB3" w:rsidP="00055FB3">
      <w:pPr>
        <w:pStyle w:val="BodyText"/>
      </w:pPr>
      <w:r w:rsidRPr="004B7027">
        <w:t xml:space="preserve">Among others, a main objective of random access is to achieve uplink synchronization, which is important for maintaining the uplink orthogonality in LTE. To this end, the receiver (i.e., base station) estimates the time-of-arrival from the received preamble. </w:t>
      </w:r>
      <w:r w:rsidRPr="00E330BC">
        <w:fldChar w:fldCharType="begin"/>
      </w:r>
      <w:r w:rsidRPr="004B7027">
        <w:instrText xml:space="preserve"> REF _Ref425169115 \h </w:instrText>
      </w:r>
      <w:r w:rsidRPr="00E330BC">
        <w:fldChar w:fldCharType="separate"/>
      </w:r>
      <w:r w:rsidR="00B57595" w:rsidRPr="00E330BC">
        <w:t xml:space="preserve">Figure </w:t>
      </w:r>
      <w:r w:rsidR="00B57595">
        <w:rPr>
          <w:noProof/>
        </w:rPr>
        <w:t>1</w:t>
      </w:r>
      <w:r w:rsidRPr="00E330BC">
        <w:fldChar w:fldCharType="end"/>
      </w:r>
      <w:r w:rsidRPr="004B7027">
        <w:t xml:space="preserve"> shows the distributions of time-of-arrival estimation errors for the </w:t>
      </w:r>
      <w:r>
        <w:t>PRACH F</w:t>
      </w:r>
      <w:r w:rsidRPr="004B7027">
        <w:t>ormats</w:t>
      </w:r>
      <w:r>
        <w:t xml:space="preserve"> 0 and 1 under 0.9 dB and -9</w:t>
      </w:r>
      <w:r w:rsidRPr="004B7027">
        <w:t xml:space="preserve">.1 dB, respectively. The results show that the estimation errors are within </w:t>
      </w:r>
      <w:r w:rsidR="00145FE5">
        <w:t>8</w:t>
      </w:r>
      <w:r w:rsidRPr="004B7027">
        <w:t xml:space="preserve"> us</w:t>
      </w:r>
      <w:r w:rsidR="00145FE5">
        <w:t xml:space="preserve"> with very high probability</w:t>
      </w:r>
      <w:r w:rsidRPr="004B7027">
        <w:t>. In</w:t>
      </w:r>
      <w:r w:rsidR="00815DF6">
        <w:t xml:space="preserve"> the</w:t>
      </w:r>
      <w:r w:rsidR="00815DF6" w:rsidRPr="000C4F2B">
        <w:t xml:space="preserve"> the SC-FDMA based uplink</w:t>
      </w:r>
      <w:r w:rsidR="00815DF6">
        <w:t xml:space="preserve"> design for</w:t>
      </w:r>
      <w:r w:rsidR="00815DF6" w:rsidRPr="000C4F2B">
        <w:t xml:space="preserve"> NB-IoT</w:t>
      </w:r>
      <w:r w:rsidRPr="004B7027">
        <w:t>, the shortest CP is 28.2 us (4.7 us LTE CP expanded by 6 times). Therefore, the time-of-arr</w:t>
      </w:r>
      <w:r w:rsidR="006406A9">
        <w:t xml:space="preserve">ival estimation errors </w:t>
      </w:r>
      <w:r w:rsidRPr="004B7027">
        <w:t>can be</w:t>
      </w:r>
      <w:r w:rsidR="006406A9">
        <w:t xml:space="preserve"> well</w:t>
      </w:r>
      <w:r w:rsidRPr="004B7027">
        <w:t xml:space="preserve"> handled by the CP and thus the time-of-arrival estimation accuracy is satisfactory.</w:t>
      </w:r>
    </w:p>
    <w:p w14:paraId="44C600C3" w14:textId="7B40ACE4" w:rsidR="00055FB3" w:rsidRPr="00E330BC" w:rsidRDefault="008256E3" w:rsidP="008256E3">
      <w:pPr>
        <w:pStyle w:val="Caption"/>
      </w:pPr>
      <w:r>
        <w:rPr>
          <w:noProof/>
          <w:lang w:val="en-US" w:eastAsia="en-US"/>
        </w:rPr>
        <w:drawing>
          <wp:inline distT="0" distB="0" distL="0" distR="0" wp14:anchorId="072BE865" wp14:editId="72246E96">
            <wp:extent cx="5025224" cy="3604973"/>
            <wp:effectExtent l="0" t="0" r="4445" b="0"/>
            <wp:docPr id="1" name="Picture 1" descr="C:\local_data\MassiveMTC\Matlab\NB_LTE_RACH\Results\NewPRACH\ToA_Inband_Case1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atlab\NB_LTE_RACH\Results\NewPRACH\ToA_Inband_Case1_Formats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5384" cy="3605088"/>
                    </a:xfrm>
                    <a:prstGeom prst="rect">
                      <a:avLst/>
                    </a:prstGeom>
                    <a:noFill/>
                    <a:ln>
                      <a:noFill/>
                    </a:ln>
                  </pic:spPr>
                </pic:pic>
              </a:graphicData>
            </a:graphic>
          </wp:inline>
        </w:drawing>
      </w:r>
    </w:p>
    <w:p w14:paraId="2D9C3603" w14:textId="5DF9C1BA" w:rsidR="00113335" w:rsidRPr="00113335" w:rsidRDefault="00055FB3" w:rsidP="00113335">
      <w:pPr>
        <w:pStyle w:val="Caption"/>
      </w:pPr>
      <w:bookmarkStart w:id="13" w:name="_Ref425169115"/>
      <w:r w:rsidRPr="00E330BC">
        <w:t xml:space="preserve">Figure </w:t>
      </w:r>
      <w:r>
        <w:fldChar w:fldCharType="begin"/>
      </w:r>
      <w:r>
        <w:instrText xml:space="preserve"> SEQ Figure \* ARABIC </w:instrText>
      </w:r>
      <w:r>
        <w:fldChar w:fldCharType="separate"/>
      </w:r>
      <w:r w:rsidR="00B57595">
        <w:rPr>
          <w:noProof/>
        </w:rPr>
        <w:t>1</w:t>
      </w:r>
      <w:r>
        <w:rPr>
          <w:noProof/>
        </w:rPr>
        <w:fldChar w:fldCharType="end"/>
      </w:r>
      <w:bookmarkEnd w:id="13"/>
      <w:r w:rsidRPr="00E330BC">
        <w:t>: Distribution of time-of-arrival estimation err</w:t>
      </w:r>
      <w:r>
        <w:t>ors. Blue curve: Format 0 at 0.9</w:t>
      </w:r>
      <w:r w:rsidRPr="00E330BC">
        <w:t xml:space="preserve"> dB</w:t>
      </w:r>
      <w:r>
        <w:t xml:space="preserve"> SNR; red curve: Format 1 at -9</w:t>
      </w:r>
      <w:r w:rsidR="0071554A">
        <w:t>.1 dB SNR;</w:t>
      </w:r>
      <w:r w:rsidR="005C44D3">
        <w:t xml:space="preserve"> </w:t>
      </w:r>
      <w:r w:rsidR="0048448E">
        <w:t>20</w:t>
      </w:r>
      <w:r w:rsidR="00F248ED">
        <w:t xml:space="preserve"> dB</w:t>
      </w:r>
      <w:r w:rsidR="0071554A">
        <w:t xml:space="preserve"> INR</w:t>
      </w:r>
      <w:r w:rsidR="008F7B48">
        <w:t>; Case 1</w:t>
      </w:r>
      <w:r w:rsidR="00216F30">
        <w:t>-a</w:t>
      </w:r>
      <w:r w:rsidR="008F7B48">
        <w:t>.</w:t>
      </w:r>
    </w:p>
    <w:p w14:paraId="7B35A2E8" w14:textId="367DA698" w:rsidR="008256E3" w:rsidRPr="008256E3" w:rsidRDefault="008256E3" w:rsidP="008256E3">
      <w:pPr>
        <w:jc w:val="center"/>
      </w:pPr>
      <w:r>
        <w:rPr>
          <w:noProof/>
          <w:lang w:val="en-US" w:eastAsia="en-US"/>
        </w:rPr>
        <w:lastRenderedPageBreak/>
        <w:drawing>
          <wp:inline distT="0" distB="0" distL="0" distR="0" wp14:anchorId="740E08D2" wp14:editId="5560DE40">
            <wp:extent cx="5136543" cy="3684830"/>
            <wp:effectExtent l="0" t="0" r="6985" b="0"/>
            <wp:docPr id="2" name="Picture 2" descr="C:\local_data\MassiveMTC\Matlab\NB_LTE_RACH\Results\NewPRACH\ToA_Inband_Case2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NewPRACH\ToA_Inband_Case2_Formats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8827" cy="3686469"/>
                    </a:xfrm>
                    <a:prstGeom prst="rect">
                      <a:avLst/>
                    </a:prstGeom>
                    <a:noFill/>
                    <a:ln>
                      <a:noFill/>
                    </a:ln>
                  </pic:spPr>
                </pic:pic>
              </a:graphicData>
            </a:graphic>
          </wp:inline>
        </w:drawing>
      </w:r>
    </w:p>
    <w:p w14:paraId="2E56565D" w14:textId="1B3B0E50" w:rsidR="008F7B48" w:rsidRPr="008F7B48" w:rsidRDefault="008F7B48" w:rsidP="008F7B48">
      <w:pPr>
        <w:pStyle w:val="Caption"/>
      </w:pPr>
      <w:r>
        <w:t xml:space="preserve">Figure </w:t>
      </w:r>
      <w:r>
        <w:fldChar w:fldCharType="begin"/>
      </w:r>
      <w:r>
        <w:instrText xml:space="preserve"> SEQ Figure \* ARABIC </w:instrText>
      </w:r>
      <w:r>
        <w:fldChar w:fldCharType="separate"/>
      </w:r>
      <w:r w:rsidR="00B57595">
        <w:rPr>
          <w:noProof/>
        </w:rPr>
        <w:t>2</w:t>
      </w:r>
      <w:r>
        <w:fldChar w:fldCharType="end"/>
      </w:r>
      <w:r>
        <w:t xml:space="preserve">: </w:t>
      </w:r>
      <w:r w:rsidRPr="00E330BC">
        <w:t>Distribution of time-of-arrival estimation err</w:t>
      </w:r>
      <w:r>
        <w:t>ors. Blue curve: Format 0 at 0.9</w:t>
      </w:r>
      <w:r w:rsidRPr="00E330BC">
        <w:t xml:space="preserve"> dB</w:t>
      </w:r>
      <w:r>
        <w:t xml:space="preserve"> SNR; red cu</w:t>
      </w:r>
      <w:r w:rsidR="0048448E">
        <w:t>rve: Format 1 at -9.1 dB SNR; 20</w:t>
      </w:r>
      <w:r w:rsidR="00216F30">
        <w:t xml:space="preserve"> dB INR; Case 1-b</w:t>
      </w:r>
      <w:r>
        <w:t>.</w:t>
      </w:r>
    </w:p>
    <w:p w14:paraId="52A402BB" w14:textId="205F66F6" w:rsidR="00113335" w:rsidRPr="00113335" w:rsidRDefault="00113335" w:rsidP="00055FB3">
      <w:pPr>
        <w:pStyle w:val="BodyText"/>
        <w:rPr>
          <w:i/>
        </w:rPr>
      </w:pPr>
      <w:r w:rsidRPr="00865D9D">
        <w:rPr>
          <w:i/>
        </w:rPr>
        <w:t xml:space="preserve">Observation </w:t>
      </w:r>
      <w:r w:rsidR="00560028">
        <w:rPr>
          <w:i/>
        </w:rPr>
        <w:t>6</w:t>
      </w:r>
      <w:r>
        <w:rPr>
          <w:i/>
        </w:rPr>
        <w:t>:</w:t>
      </w:r>
      <w:r w:rsidRPr="00865D9D">
        <w:rPr>
          <w:i/>
        </w:rPr>
        <w:t xml:space="preserve"> The Zadoff-Chu sequence based</w:t>
      </w:r>
      <w:r>
        <w:rPr>
          <w:i/>
        </w:rPr>
        <w:t xml:space="preserve"> random access</w:t>
      </w:r>
      <w:r w:rsidRPr="00865D9D">
        <w:rPr>
          <w:i/>
        </w:rPr>
        <w:t xml:space="preserve"> preamble designs of Format 0 and Format 1 can </w:t>
      </w:r>
      <w:r>
        <w:rPr>
          <w:i/>
        </w:rPr>
        <w:t xml:space="preserve">achieve </w:t>
      </w:r>
      <w:r w:rsidRPr="00865D9D">
        <w:rPr>
          <w:i/>
        </w:rPr>
        <w:t>very accurate time-of-arrival estimation performance.</w:t>
      </w:r>
    </w:p>
    <w:p w14:paraId="7909A8AE" w14:textId="77777777" w:rsidR="00113335" w:rsidRDefault="00113335" w:rsidP="00055FB3">
      <w:pPr>
        <w:pStyle w:val="BodyText"/>
      </w:pPr>
    </w:p>
    <w:p w14:paraId="6474DBAF" w14:textId="353CD17B" w:rsidR="00055FB3" w:rsidRPr="00E330BC" w:rsidRDefault="003E20FB" w:rsidP="00055FB3">
      <w:pPr>
        <w:pStyle w:val="BodyText"/>
      </w:pPr>
      <w:r>
        <w:fldChar w:fldCharType="begin"/>
      </w:r>
      <w:r>
        <w:instrText xml:space="preserve"> REF _Ref434331189 \h </w:instrText>
      </w:r>
      <w:r>
        <w:fldChar w:fldCharType="separate"/>
      </w:r>
      <w:r w:rsidR="00B57595">
        <w:t xml:space="preserve">Figure </w:t>
      </w:r>
      <w:r w:rsidR="00B57595">
        <w:rPr>
          <w:noProof/>
        </w:rPr>
        <w:t>3</w:t>
      </w:r>
      <w:r>
        <w:fldChar w:fldCharType="end"/>
      </w:r>
      <w:r>
        <w:t xml:space="preserve"> </w:t>
      </w:r>
      <w:r w:rsidR="00055FB3" w:rsidRPr="004B7027">
        <w:t xml:space="preserve">shows the distributions of time-of-arrival estimation errors for the </w:t>
      </w:r>
      <w:r w:rsidR="00055FB3">
        <w:t>PRACH Format 2 under -4 dB</w:t>
      </w:r>
      <w:r w:rsidR="00055FB3" w:rsidRPr="004B7027">
        <w:t xml:space="preserve">. </w:t>
      </w:r>
      <w:r w:rsidR="00055FB3">
        <w:t xml:space="preserve">Compared to Formats 0 and 1, Format 2 only uses 2.5 kHz bandwidth, which fundamentally limits the timing estimation accuracy. </w:t>
      </w:r>
      <w:r w:rsidR="00055FB3" w:rsidRPr="004B7027">
        <w:t>The results</w:t>
      </w:r>
      <w:r w:rsidR="00055FB3">
        <w:t xml:space="preserve"> in </w:t>
      </w:r>
      <w:r>
        <w:fldChar w:fldCharType="begin"/>
      </w:r>
      <w:r>
        <w:instrText xml:space="preserve"> REF _Ref434331189 \h </w:instrText>
      </w:r>
      <w:r>
        <w:fldChar w:fldCharType="separate"/>
      </w:r>
      <w:r w:rsidR="00B57595">
        <w:t xml:space="preserve">Figure </w:t>
      </w:r>
      <w:r w:rsidR="00B57595">
        <w:rPr>
          <w:noProof/>
        </w:rPr>
        <w:t>3</w:t>
      </w:r>
      <w:r>
        <w:fldChar w:fldCharType="end"/>
      </w:r>
      <w:r>
        <w:t xml:space="preserve"> </w:t>
      </w:r>
      <w:r w:rsidR="00055FB3" w:rsidRPr="004B7027">
        <w:t>show that t</w:t>
      </w:r>
      <w:r w:rsidR="002576F0">
        <w:t>he estimation errors are within</w:t>
      </w:r>
      <w:r w:rsidR="00055FB3">
        <w:t xml:space="preserve"> </w:t>
      </w:r>
      <w:r w:rsidR="000F22DE">
        <w:t>[-28.125, 28.125]</w:t>
      </w:r>
      <w:r w:rsidR="00055FB3" w:rsidRPr="004B7027">
        <w:t xml:space="preserve"> us </w:t>
      </w:r>
      <w:r w:rsidR="00055FB3">
        <w:t>at</w:t>
      </w:r>
      <w:r w:rsidR="004518F0">
        <w:t xml:space="preserve"> </w:t>
      </w:r>
      <w:r w:rsidR="00FD29B4">
        <w:t>99</w:t>
      </w:r>
      <w:r w:rsidR="00055FB3">
        <w:t>%.</w:t>
      </w:r>
      <w:r w:rsidR="00A94BDF">
        <w:t xml:space="preserve"> Further, a biased timing estimator could be used so that 90% of timing estimations are within cyclic prefix range</w:t>
      </w:r>
      <w:r w:rsidR="00815A88">
        <w:t xml:space="preserve"> (that has at least 28.2 us long)</w:t>
      </w:r>
      <w:r w:rsidR="00A94BDF">
        <w:t>.</w:t>
      </w:r>
      <w:r w:rsidR="00055FB3">
        <w:t xml:space="preserve"> Though the timing accuracy of Format 2 is not as good as Formats 0 and 1, the degradation is minor since</w:t>
      </w:r>
      <w:r w:rsidR="007C4603">
        <w:t xml:space="preserve"> (1) only 10% of</w:t>
      </w:r>
      <w:r w:rsidR="00055FB3">
        <w:t xml:space="preserve"> users</w:t>
      </w:r>
      <w:r w:rsidR="007C4603">
        <w:t xml:space="preserve"> with 164 dB</w:t>
      </w:r>
      <w:r w:rsidR="00055FB3">
        <w:t xml:space="preserve"> </w:t>
      </w:r>
      <w:r w:rsidR="007C4603">
        <w:t>MCL have timing errors outside cyclic prefix range, and (2) they</w:t>
      </w:r>
      <w:r w:rsidR="00055FB3">
        <w:t xml:space="preserve"> operate at very low SNR</w:t>
      </w:r>
      <w:r w:rsidR="007C4603">
        <w:t xml:space="preserve"> and thus</w:t>
      </w:r>
      <w:r w:rsidR="00055FB3">
        <w:t xml:space="preserve"> their performance is power limited. Further, their impact on users in other coverage class</w:t>
      </w:r>
      <w:r w:rsidR="00CC16D1">
        <w:t>es is also minor since (1) the</w:t>
      </w:r>
      <w:r w:rsidR="00055FB3">
        <w:t xml:space="preserve"> received power</w:t>
      </w:r>
      <w:r w:rsidR="00CC16D1">
        <w:t xml:space="preserve"> of users with 164 dB</w:t>
      </w:r>
      <w:r w:rsidR="00055FB3">
        <w:t xml:space="preserve"> </w:t>
      </w:r>
      <w:r w:rsidR="00CC16D1">
        <w:t xml:space="preserve">MCL </w:t>
      </w:r>
      <w:r w:rsidR="00055FB3">
        <w:t xml:space="preserve">is small and (2) they are scheduled on the edge subcarriers. </w:t>
      </w:r>
    </w:p>
    <w:p w14:paraId="721CBA63" w14:textId="40173542" w:rsidR="00055FB3" w:rsidRDefault="00F03C3F" w:rsidP="00E05CF4">
      <w:pPr>
        <w:jc w:val="center"/>
      </w:pPr>
      <w:r>
        <w:rPr>
          <w:noProof/>
          <w:lang w:val="en-US" w:eastAsia="en-US"/>
        </w:rPr>
        <w:lastRenderedPageBreak/>
        <w:drawing>
          <wp:inline distT="0" distB="0" distL="0" distR="0" wp14:anchorId="6B903C32" wp14:editId="0ADCCFDC">
            <wp:extent cx="5207398" cy="3729162"/>
            <wp:effectExtent l="0" t="0" r="0" b="5080"/>
            <wp:docPr id="5" name="Picture 5" descr="C:\local_data\MassiveMTC\Matlab\NB_LTE_RACH\Results\NewPRACH\ToA_Inband_Case1_Format2_15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atlab\NB_LTE_RACH\Results\NewPRACH\ToA_Inband_Case1_Format2_15dB.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563" cy="3729280"/>
                    </a:xfrm>
                    <a:prstGeom prst="rect">
                      <a:avLst/>
                    </a:prstGeom>
                    <a:noFill/>
                    <a:ln>
                      <a:noFill/>
                    </a:ln>
                  </pic:spPr>
                </pic:pic>
              </a:graphicData>
            </a:graphic>
          </wp:inline>
        </w:drawing>
      </w:r>
    </w:p>
    <w:p w14:paraId="6A2B3AEA" w14:textId="7DAD5486" w:rsidR="00E05CF4" w:rsidRDefault="00AB36C7" w:rsidP="00AB36C7">
      <w:pPr>
        <w:pStyle w:val="Caption"/>
        <w:rPr>
          <w:noProof/>
          <w:lang w:val="en-US"/>
        </w:rPr>
      </w:pPr>
      <w:bookmarkStart w:id="14" w:name="_Ref434331189"/>
      <w:r>
        <w:t xml:space="preserve">Figure </w:t>
      </w:r>
      <w:r>
        <w:fldChar w:fldCharType="begin"/>
      </w:r>
      <w:r>
        <w:instrText xml:space="preserve"> SEQ Figure \* ARABIC </w:instrText>
      </w:r>
      <w:r>
        <w:fldChar w:fldCharType="separate"/>
      </w:r>
      <w:r w:rsidR="00B57595">
        <w:rPr>
          <w:noProof/>
        </w:rPr>
        <w:t>3</w:t>
      </w:r>
      <w:r>
        <w:fldChar w:fldCharType="end"/>
      </w:r>
      <w:bookmarkEnd w:id="14"/>
      <w:r>
        <w:t xml:space="preserve">: </w:t>
      </w:r>
      <w:r w:rsidR="00055FB3" w:rsidRPr="00E330BC">
        <w:t>Distribution of time-of-arrival estimation err</w:t>
      </w:r>
      <w:r w:rsidR="00055FB3">
        <w:t>ors: Format 2 at -4</w:t>
      </w:r>
      <w:r w:rsidR="005C44D3">
        <w:t xml:space="preserve"> dB SNR; 1</w:t>
      </w:r>
      <w:r w:rsidR="00093A5D">
        <w:t>5</w:t>
      </w:r>
      <w:r w:rsidR="008F7B48">
        <w:t xml:space="preserve"> dB INR; Case 1</w:t>
      </w:r>
      <w:r w:rsidR="00216F30">
        <w:t>-a</w:t>
      </w:r>
      <w:r w:rsidR="008F7B48">
        <w:t>.</w:t>
      </w:r>
      <w:r w:rsidR="00E05CF4" w:rsidRPr="00E05CF4">
        <w:rPr>
          <w:noProof/>
          <w:lang w:val="en-US"/>
        </w:rPr>
        <w:t xml:space="preserve"> </w:t>
      </w:r>
    </w:p>
    <w:p w14:paraId="5D3BEB68" w14:textId="7E7BCCAC" w:rsidR="00055FB3" w:rsidRPr="00055FB3" w:rsidRDefault="00F03C3F" w:rsidP="00AB36C7">
      <w:pPr>
        <w:pStyle w:val="Caption"/>
      </w:pPr>
      <w:r>
        <w:rPr>
          <w:noProof/>
          <w:lang w:val="en-US" w:eastAsia="en-US"/>
        </w:rPr>
        <w:drawing>
          <wp:inline distT="0" distB="0" distL="0" distR="0" wp14:anchorId="2215E782" wp14:editId="4CDD20D2">
            <wp:extent cx="5383033" cy="3854939"/>
            <wp:effectExtent l="0" t="0" r="8255" b="0"/>
            <wp:docPr id="6" name="Picture 6" descr="C:\local_data\MassiveMTC\Matlab\NB_LTE_RACH\Results\NewPRACH\ToA_Inband_Case2_Format2_15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cal_data\MassiveMTC\Matlab\NB_LTE_RACH\Results\NewPRACH\ToA_Inband_Case2_Format2_15d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3205" cy="3855062"/>
                    </a:xfrm>
                    <a:prstGeom prst="rect">
                      <a:avLst/>
                    </a:prstGeom>
                    <a:noFill/>
                    <a:ln>
                      <a:noFill/>
                    </a:ln>
                  </pic:spPr>
                </pic:pic>
              </a:graphicData>
            </a:graphic>
          </wp:inline>
        </w:drawing>
      </w:r>
    </w:p>
    <w:bookmarkEnd w:id="2"/>
    <w:p w14:paraId="2C5D36A8" w14:textId="0814B5BE" w:rsidR="008F7B48" w:rsidRPr="00055FB3" w:rsidRDefault="008F7B48" w:rsidP="008F7B48">
      <w:pPr>
        <w:pStyle w:val="Caption"/>
      </w:pPr>
      <w:r>
        <w:t xml:space="preserve">Figure </w:t>
      </w:r>
      <w:r>
        <w:fldChar w:fldCharType="begin"/>
      </w:r>
      <w:r>
        <w:instrText xml:space="preserve"> SEQ Figure \* ARABIC </w:instrText>
      </w:r>
      <w:r>
        <w:fldChar w:fldCharType="separate"/>
      </w:r>
      <w:r w:rsidR="00B57595">
        <w:rPr>
          <w:noProof/>
        </w:rPr>
        <w:t>4</w:t>
      </w:r>
      <w:r>
        <w:fldChar w:fldCharType="end"/>
      </w:r>
      <w:r>
        <w:t xml:space="preserve">: </w:t>
      </w:r>
      <w:r w:rsidRPr="00E330BC">
        <w:t>Distribution of time-of-arrival estimation err</w:t>
      </w:r>
      <w:r>
        <w:t xml:space="preserve">ors: Format 2 at -4 dB SNR; </w:t>
      </w:r>
      <w:r w:rsidR="00902D03">
        <w:t>15</w:t>
      </w:r>
      <w:r w:rsidR="00216F30">
        <w:t xml:space="preserve"> dB INR; Case 1-b</w:t>
      </w:r>
      <w:r>
        <w:t>.</w:t>
      </w:r>
    </w:p>
    <w:p w14:paraId="2143D490" w14:textId="4B1F9200" w:rsidR="00113335" w:rsidRPr="0038309F" w:rsidRDefault="00113335" w:rsidP="00113335">
      <w:pPr>
        <w:pStyle w:val="BodyText"/>
        <w:rPr>
          <w:i/>
        </w:rPr>
      </w:pPr>
      <w:r>
        <w:rPr>
          <w:i/>
        </w:rPr>
        <w:t xml:space="preserve">Observation </w:t>
      </w:r>
      <w:r w:rsidR="00560028">
        <w:rPr>
          <w:i/>
        </w:rPr>
        <w:t>7</w:t>
      </w:r>
      <w:r>
        <w:rPr>
          <w:i/>
        </w:rPr>
        <w:t>:</w:t>
      </w:r>
      <w:r w:rsidRPr="0038309F">
        <w:rPr>
          <w:i/>
        </w:rPr>
        <w:t xml:space="preserve"> The single-tone random access preamble design of Format 2 can achieve satisfactory time-of-arrival estimation performance.</w:t>
      </w:r>
    </w:p>
    <w:p w14:paraId="6FD96F86" w14:textId="516860FA" w:rsidR="00055FB3" w:rsidRDefault="00055FB3" w:rsidP="008F7B48">
      <w:pPr>
        <w:pStyle w:val="Caption"/>
      </w:pPr>
    </w:p>
    <w:p w14:paraId="69604CDC" w14:textId="7A72F937" w:rsidR="00055FB3" w:rsidRPr="00E330BC" w:rsidRDefault="00055FB3" w:rsidP="00055FB3">
      <w:pPr>
        <w:pStyle w:val="Heading1"/>
      </w:pPr>
      <w:r>
        <w:t>Conclusions</w:t>
      </w:r>
    </w:p>
    <w:p w14:paraId="30992AD8" w14:textId="4A602F26" w:rsidR="00055FB3" w:rsidRDefault="00113335" w:rsidP="00055FB3">
      <w:pPr>
        <w:pStyle w:val="BodyText"/>
      </w:pPr>
      <w:r w:rsidRPr="001F3DAE">
        <w:t xml:space="preserve">In this contribution, we have provided PRACH evaluation results for the SC-FDMA based uplink design for NB-IoT in </w:t>
      </w:r>
      <w:r>
        <w:t>inband</w:t>
      </w:r>
      <w:r w:rsidRPr="001F3DAE">
        <w:t xml:space="preserve"> deployment. </w:t>
      </w:r>
    </w:p>
    <w:p w14:paraId="37DE19D5" w14:textId="77777777" w:rsidR="00B67FE5" w:rsidRPr="00B67FE5" w:rsidRDefault="00B67FE5" w:rsidP="00B67FE5">
      <w:pPr>
        <w:pStyle w:val="BodyText"/>
      </w:pPr>
      <w:r w:rsidRPr="00B67FE5">
        <w:rPr>
          <w:b/>
        </w:rPr>
        <w:t>Observation 1:</w:t>
      </w:r>
      <w:r w:rsidRPr="00B67FE5">
        <w:t xml:space="preserve"> The false alarm rates tested for all the formats are below 0.1% with some margins (except one case with 0.15% false alarm rate).</w:t>
      </w:r>
    </w:p>
    <w:p w14:paraId="5E91C6CF" w14:textId="77777777" w:rsidR="00B67FE5" w:rsidRPr="00B67FE5" w:rsidRDefault="00B67FE5" w:rsidP="00B67FE5">
      <w:pPr>
        <w:pStyle w:val="BodyText"/>
      </w:pPr>
      <w:r w:rsidRPr="00B67FE5">
        <w:rPr>
          <w:b/>
        </w:rPr>
        <w:t>Observation 2:</w:t>
      </w:r>
      <w:r w:rsidRPr="00B67FE5">
        <w:t xml:space="preserve"> Even with 20 dB INR LTE interference, the preamble detection rates tested for Format 0 exceed 97%.</w:t>
      </w:r>
    </w:p>
    <w:p w14:paraId="1984E983" w14:textId="77777777" w:rsidR="00B67FE5" w:rsidRPr="00B67FE5" w:rsidRDefault="00B67FE5" w:rsidP="00B67FE5">
      <w:pPr>
        <w:pStyle w:val="BodyText"/>
      </w:pPr>
      <w:r w:rsidRPr="00B67FE5">
        <w:rPr>
          <w:b/>
        </w:rPr>
        <w:t>Observation 3:</w:t>
      </w:r>
      <w:r w:rsidRPr="00B67FE5">
        <w:t xml:space="preserve"> Even with 20 dB INR LTE interference, the preamble detection rates tested for Format 1 exceed 92%.</w:t>
      </w:r>
    </w:p>
    <w:p w14:paraId="28DFAA94" w14:textId="732865F2" w:rsidR="006743CD" w:rsidRPr="006743CD" w:rsidRDefault="00B67FE5" w:rsidP="006743CD">
      <w:pPr>
        <w:pStyle w:val="BodyText"/>
      </w:pPr>
      <w:r w:rsidRPr="006743CD">
        <w:rPr>
          <w:b/>
        </w:rPr>
        <w:t>Observation 4:</w:t>
      </w:r>
      <w:r w:rsidRPr="006743CD">
        <w:t xml:space="preserve"> </w:t>
      </w:r>
      <w:r w:rsidR="006743CD" w:rsidRPr="006743CD">
        <w:t>Even with 15 dB INR LTE interference, the preamble detection rates tested for Format 2 exceed 90%.</w:t>
      </w:r>
    </w:p>
    <w:p w14:paraId="47751A2D" w14:textId="317677D3" w:rsidR="00B67FE5" w:rsidRPr="00B67FE5" w:rsidRDefault="00B67FE5" w:rsidP="00B67FE5">
      <w:pPr>
        <w:pStyle w:val="BodyText"/>
      </w:pPr>
      <w:r w:rsidRPr="00B67FE5">
        <w:rPr>
          <w:b/>
        </w:rPr>
        <w:t>Observation 5:</w:t>
      </w:r>
      <w:r w:rsidRPr="00B67FE5">
        <w:t xml:space="preserve"> The false alarm rate margins can be traded for even higher detection rates by using higher detection thresholds.  </w:t>
      </w:r>
    </w:p>
    <w:p w14:paraId="5D97FAD1" w14:textId="77777777" w:rsidR="00B67FE5" w:rsidRPr="00B67FE5" w:rsidRDefault="00B67FE5" w:rsidP="00B67FE5">
      <w:pPr>
        <w:pStyle w:val="BodyText"/>
      </w:pPr>
      <w:r w:rsidRPr="00B67FE5">
        <w:rPr>
          <w:b/>
        </w:rPr>
        <w:t>Observation 6:</w:t>
      </w:r>
      <w:r w:rsidRPr="00B67FE5">
        <w:t xml:space="preserve"> The Zadoff-Chu sequence based random access preamble designs of Format 0 and Format 1 can achieve very accurate time-of-arrival estimation performance.</w:t>
      </w:r>
    </w:p>
    <w:p w14:paraId="198FCCC2" w14:textId="77777777" w:rsidR="00B67FE5" w:rsidRPr="00B67FE5" w:rsidRDefault="00B67FE5" w:rsidP="00B67FE5">
      <w:pPr>
        <w:pStyle w:val="BodyText"/>
      </w:pPr>
      <w:r w:rsidRPr="00B67FE5">
        <w:rPr>
          <w:b/>
        </w:rPr>
        <w:t>Observation 7:</w:t>
      </w:r>
      <w:r w:rsidRPr="00B67FE5">
        <w:t xml:space="preserve"> The single-tone random access preamble design of Format 2 can achieve satisfactory time-of-arrival estimation performance.</w:t>
      </w:r>
    </w:p>
    <w:p w14:paraId="362B580F" w14:textId="77777777" w:rsidR="00B67FE5" w:rsidRPr="00E330BC" w:rsidRDefault="00B67FE5" w:rsidP="00055FB3">
      <w:pPr>
        <w:pStyle w:val="BodyText"/>
      </w:pP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5" w:name="_Ref434328991"/>
      <w:bookmarkStart w:id="16" w:name="_Ref430944728"/>
      <w:r>
        <w:t>GP-151621, “New Work Item: NarrowBand IOT (NB-IOT),” source Qualcomm Inc., RAN #69.</w:t>
      </w:r>
      <w:bookmarkEnd w:id="15"/>
    </w:p>
    <w:p w14:paraId="7E2C592C" w14:textId="1019A9B1" w:rsidR="00055FB3" w:rsidRPr="00E330BC" w:rsidRDefault="005E36E4"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3" w:history="1">
        <w:r w:rsidR="00055FB3" w:rsidRPr="004B7027">
          <w:rPr>
            <w:rStyle w:val="Hyperlink"/>
          </w:rPr>
          <w:t>GP-140421</w:t>
        </w:r>
      </w:hyperlink>
      <w:r w:rsidR="00055FB3" w:rsidRPr="004B7027">
        <w:t>, “New Study Item on Cellular System Support for Ultra Low Complexity and Low Throughput Internet of Things (FS_IoT_LC) (revision of GP-140418),” source VODAFONE Group Plc. GERAN#62</w:t>
      </w:r>
      <w:r w:rsidR="00055FB3" w:rsidRPr="00E330BC">
        <w:t>.</w:t>
      </w:r>
      <w:bookmarkEnd w:id="16"/>
    </w:p>
    <w:p w14:paraId="27E12038" w14:textId="452643D1" w:rsidR="009D3105" w:rsidRPr="009D3105" w:rsidRDefault="009D3105"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7" w:name="_Ref434586752"/>
      <w:bookmarkStart w:id="18" w:name="_Ref424822534"/>
      <w:bookmarkStart w:id="19" w:name="_Ref431201513"/>
      <w:r>
        <w:rPr>
          <w:rFonts w:cs="NimbusRomNo9L-Regu"/>
          <w:color w:val="231F20"/>
        </w:rPr>
        <w:t>R1-156384,</w:t>
      </w:r>
      <w:r w:rsidRPr="00030AF8">
        <w:t xml:space="preserve"> </w:t>
      </w:r>
      <w:r>
        <w:t>“</w:t>
      </w:r>
      <w:r w:rsidRPr="00030AF8">
        <w:rPr>
          <w:rFonts w:cs="NimbusRomNo9L-Regu"/>
          <w:color w:val="231F20"/>
        </w:rPr>
        <w:t>Link-level evaluation assumptions for guard-band deployment</w:t>
      </w:r>
      <w:r>
        <w:rPr>
          <w:rFonts w:cs="NimbusRomNo9L-Regu"/>
          <w:color w:val="231F20"/>
        </w:rPr>
        <w:t>,” source</w:t>
      </w:r>
      <w:r w:rsidRPr="00030AF8">
        <w:t xml:space="preserve"> </w:t>
      </w:r>
      <w:r w:rsidRPr="00030AF8">
        <w:rPr>
          <w:rFonts w:cs="NimbusRomNo9L-Regu"/>
          <w:color w:val="231F20"/>
        </w:rPr>
        <w:t>Huawei, HiSilicon</w:t>
      </w:r>
      <w:r>
        <w:rPr>
          <w:rFonts w:cs="NimbusRomNo9L-Regu"/>
          <w:color w:val="231F20"/>
        </w:rPr>
        <w:t xml:space="preserve">, </w:t>
      </w:r>
      <w:r>
        <w:t>October 2015, Malmo, Sweden.</w:t>
      </w:r>
      <w:bookmarkEnd w:id="17"/>
    </w:p>
    <w:p w14:paraId="314191FB" w14:textId="77777777" w:rsidR="00904B91" w:rsidRPr="005D6522" w:rsidRDefault="00904B91" w:rsidP="00904B91">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0" w:name="_Ref428867560"/>
      <w:bookmarkStart w:id="21" w:name="_Ref434329196"/>
      <w:bookmarkEnd w:id="18"/>
      <w:bookmarkEnd w:id="19"/>
      <w:r>
        <w:t xml:space="preserve">R1-156010, “NB-LTE – General L1 concept description,” </w:t>
      </w:r>
      <w:r w:rsidRPr="000F13BB">
        <w:t>source Ericsson, Alcatel-Lucent, Alcatel-Lucent Shanghai Bell, Nokia, Intel, ZTE, Samsung, October 2015, Malmo, Sweden.</w:t>
      </w:r>
    </w:p>
    <w:p w14:paraId="42ABF8D2" w14:textId="77777777" w:rsidR="00904B91" w:rsidRPr="005D6522" w:rsidRDefault="00904B91" w:rsidP="00904B91">
      <w:pPr>
        <w:pStyle w:val="Reference"/>
        <w:numPr>
          <w:ilvl w:val="0"/>
          <w:numId w:val="2"/>
        </w:numPr>
        <w:tabs>
          <w:tab w:val="clear" w:pos="360"/>
        </w:tabs>
        <w:overflowPunct/>
        <w:autoSpaceDE/>
        <w:autoSpaceDN/>
        <w:adjustRightInd/>
        <w:spacing w:after="200" w:line="276" w:lineRule="auto"/>
        <w:jc w:val="left"/>
        <w:textAlignment w:val="auto"/>
      </w:pPr>
      <w:bookmarkStart w:id="22" w:name="_Ref430875691"/>
      <w:bookmarkStart w:id="23" w:name="_Ref434329170"/>
      <w:bookmarkEnd w:id="20"/>
      <w:bookmarkEnd w:id="21"/>
      <w:r w:rsidRPr="00AF09A6">
        <w:t>R1-157424, “Narrowband IoT – Random access design,” source Ericsson LM, November 2015 Anaheim, US.</w:t>
      </w:r>
    </w:p>
    <w:p w14:paraId="5ED816FE" w14:textId="7A1C8FF3" w:rsidR="00055FB3" w:rsidRPr="00E330BC" w:rsidRDefault="00055FB3" w:rsidP="00AE3B53">
      <w:pPr>
        <w:pStyle w:val="Reference"/>
        <w:numPr>
          <w:ilvl w:val="0"/>
          <w:numId w:val="2"/>
        </w:numPr>
        <w:tabs>
          <w:tab w:val="clear" w:pos="360"/>
        </w:tabs>
        <w:overflowPunct/>
        <w:autoSpaceDE/>
        <w:autoSpaceDN/>
        <w:adjustRightInd/>
        <w:spacing w:after="200" w:line="276" w:lineRule="auto"/>
        <w:jc w:val="left"/>
        <w:textAlignment w:val="auto"/>
      </w:pPr>
      <w:r w:rsidRPr="00E330BC">
        <w:t>R</w:t>
      </w:r>
      <w:r w:rsidR="009A4878">
        <w:t>1</w:t>
      </w:r>
      <w:r w:rsidRPr="00E330BC">
        <w:t>-</w:t>
      </w:r>
      <w:r w:rsidR="009A4878">
        <w:t>156009</w:t>
      </w:r>
      <w:r w:rsidRPr="00E330BC">
        <w:t>, “</w:t>
      </w:r>
      <w:r w:rsidR="009A4878" w:rsidRPr="00E330BC">
        <w:t>N</w:t>
      </w:r>
      <w:r w:rsidR="009A4878">
        <w:t>B-</w:t>
      </w:r>
      <w:r w:rsidRPr="00E330BC">
        <w:t>LTE –</w:t>
      </w:r>
      <w:r w:rsidR="009A4878">
        <w:t xml:space="preserve"> </w:t>
      </w:r>
      <w:r w:rsidRPr="00E330BC">
        <w:t xml:space="preserve"> </w:t>
      </w:r>
      <w:r w:rsidR="009A4878">
        <w:t>Synchronization channel design and performance</w:t>
      </w:r>
      <w:r w:rsidRPr="00E330BC">
        <w:t xml:space="preserve">,” source Ericsson…, </w:t>
      </w:r>
      <w:r w:rsidR="003230B3">
        <w:t>October 2015, Malmo, Sweden</w:t>
      </w:r>
      <w:r w:rsidRPr="00E330BC">
        <w:t>.</w:t>
      </w:r>
      <w:bookmarkEnd w:id="22"/>
      <w:bookmarkEnd w:id="23"/>
    </w:p>
    <w:bookmarkStart w:id="24" w:name="_Ref426014921"/>
    <w:p w14:paraId="22F6F4A1"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eastAsiaTheme="minorHAnsi" w:cstheme="minorBidi"/>
        </w:rPr>
        <w:fldChar w:fldCharType="begin"/>
      </w:r>
      <w:r w:rsidRPr="004B7027">
        <w:instrText xml:space="preserve"> HYPERLINK "http://www.3gpp.org/ftp/Specs/archive/36_series/36.211/36211-c60.zip" </w:instrText>
      </w:r>
      <w:r w:rsidRPr="00E330BC">
        <w:rPr>
          <w:rFonts w:eastAsiaTheme="minorHAnsi" w:cstheme="minorBidi"/>
        </w:rPr>
        <w:fldChar w:fldCharType="separate"/>
      </w:r>
      <w:r w:rsidRPr="004B7027">
        <w:rPr>
          <w:rStyle w:val="Hyperlink"/>
          <w:rFonts w:cs="NimbusRomNo9L-Regu"/>
        </w:rPr>
        <w:t>3GPP Technical Specification 36.211</w:t>
      </w:r>
      <w:r w:rsidRPr="00E330BC">
        <w:rPr>
          <w:rStyle w:val="Hyperlink"/>
          <w:rFonts w:cs="NimbusRomNo9L-Regu"/>
        </w:rPr>
        <w:fldChar w:fldCharType="end"/>
      </w:r>
      <w:r w:rsidRPr="004B7027">
        <w:rPr>
          <w:rFonts w:cs="NimbusRomNo9L-Regu"/>
          <w:color w:val="231F20"/>
        </w:rPr>
        <w:t>, “Evolved Universal Terrestrial Radio Access (E-UTRA);</w:t>
      </w:r>
      <w:r w:rsidRPr="004B7027">
        <w:t xml:space="preserve"> </w:t>
      </w:r>
      <w:r w:rsidRPr="004B7027">
        <w:rPr>
          <w:rFonts w:cs="NimbusRomNo9L-Regu"/>
          <w:color w:val="231F20"/>
        </w:rPr>
        <w:t>Physical Channels and Modulation,” www.3gpp.org.</w:t>
      </w:r>
      <w:bookmarkEnd w:id="24"/>
    </w:p>
    <w:bookmarkStart w:id="25"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14" w:history="1">
        <w:r w:rsidRPr="004B7027">
          <w:rPr>
            <w:rStyle w:val="Hyperlink"/>
            <w:rFonts w:cs="NimbusRomNo9L-Regu"/>
          </w:rPr>
          <w:t>www.3gpp.org</w:t>
        </w:r>
      </w:hyperlink>
      <w:bookmarkEnd w:id="25"/>
      <w:r w:rsidRPr="004B7027">
        <w:rPr>
          <w:rFonts w:cs="NimbusRomNo9L-Regu"/>
          <w:color w:val="231F20"/>
        </w:rPr>
        <w:t>.</w:t>
      </w:r>
    </w:p>
    <w:bookmarkStart w:id="26" w:name="_Ref425775301"/>
    <w:p w14:paraId="14465E66" w14:textId="2C445A8A" w:rsidR="00157601" w:rsidRPr="0098415D"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rPr>
        <w:fldChar w:fldCharType="begin"/>
      </w:r>
      <w:r w:rsidRPr="004B7027">
        <w:rPr>
          <w:rFonts w:cs="NimbusRomNo9L-Regu"/>
        </w:rPr>
        <w:instrText xml:space="preserve"> HYPERLINK "http://www.3gpp.org/ftp/Specs/archive/36_series/36.104/36104-d00.zip" </w:instrText>
      </w:r>
      <w:r w:rsidRPr="00E330BC">
        <w:rPr>
          <w:rFonts w:cs="NimbusRomNo9L-Regu"/>
        </w:rPr>
        <w:fldChar w:fldCharType="separate"/>
      </w:r>
      <w:r w:rsidRPr="004B7027">
        <w:rPr>
          <w:rStyle w:val="Hyperlink"/>
          <w:rFonts w:cs="NimbusRomNo9L-Regu"/>
        </w:rPr>
        <w:t>3GPP Technical Specification 36.104</w:t>
      </w:r>
      <w:r w:rsidRPr="00E330BC">
        <w:rPr>
          <w:rFonts w:cs="NimbusRomNo9L-Regu"/>
        </w:rPr>
        <w:fldChar w:fldCharType="end"/>
      </w:r>
      <w:r w:rsidRPr="004B7027">
        <w:t>, “Evolved Universal Terrestrial Radio Access (E-UTRA); Base Station (BS) radio transmission and reception</w:t>
      </w:r>
      <w:r w:rsidRPr="004B7027">
        <w:rPr>
          <w:rFonts w:cs="NimbusRomNo9L-Regu"/>
          <w:color w:val="231F20"/>
        </w:rPr>
        <w:t xml:space="preserve">,” </w:t>
      </w:r>
      <w:hyperlink r:id="rId15" w:history="1">
        <w:r w:rsidR="0098415D" w:rsidRPr="0011332F">
          <w:rPr>
            <w:rStyle w:val="Hyperlink"/>
            <w:rFonts w:cs="NimbusRomNo9L-Regu"/>
          </w:rPr>
          <w:t>www.3gpp.org</w:t>
        </w:r>
      </w:hyperlink>
      <w:bookmarkEnd w:id="26"/>
      <w:r>
        <w:rPr>
          <w:rFonts w:cs="NimbusRomNo9L-Regu"/>
          <w:color w:val="231F20"/>
        </w:rPr>
        <w:t>.</w:t>
      </w:r>
    </w:p>
    <w:p w14:paraId="6A0D8E1C" w14:textId="20BFC357" w:rsidR="0098415D" w:rsidRPr="00055FB3" w:rsidRDefault="0098415D" w:rsidP="0098415D">
      <w:pPr>
        <w:pStyle w:val="Reference"/>
        <w:numPr>
          <w:ilvl w:val="0"/>
          <w:numId w:val="2"/>
        </w:numPr>
        <w:tabs>
          <w:tab w:val="clear" w:pos="360"/>
        </w:tabs>
        <w:overflowPunct/>
        <w:autoSpaceDE/>
        <w:autoSpaceDN/>
        <w:adjustRightInd/>
        <w:spacing w:after="200" w:line="276" w:lineRule="auto"/>
        <w:jc w:val="left"/>
        <w:textAlignment w:val="auto"/>
      </w:pPr>
      <w:bookmarkStart w:id="27" w:name="_Ref435464845"/>
      <w:r>
        <w:t>R1-157409</w:t>
      </w:r>
      <w:r w:rsidRPr="00AF09A6">
        <w:t>, “</w:t>
      </w:r>
      <w:r w:rsidRPr="0098415D">
        <w:t>Narrowband IoT – Random Access Evaluation in Inband Deployment</w:t>
      </w:r>
      <w:r w:rsidRPr="00AF09A6">
        <w:t>,” source Ericsson LM, November 2</w:t>
      </w:r>
      <w:r>
        <w:t>015 Anaheim, US</w:t>
      </w:r>
      <w:bookmarkEnd w:id="27"/>
    </w:p>
    <w:sectPr w:rsidR="0098415D" w:rsidRPr="00055FB3" w:rsidSect="003B5666">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EE40B" w14:textId="77777777" w:rsidR="005E36E4" w:rsidRDefault="005E36E4">
      <w:pPr>
        <w:spacing w:after="0"/>
      </w:pPr>
      <w:r>
        <w:separator/>
      </w:r>
    </w:p>
  </w:endnote>
  <w:endnote w:type="continuationSeparator" w:id="0">
    <w:p w14:paraId="79899E87" w14:textId="77777777" w:rsidR="005E36E4" w:rsidRDefault="005E3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D475D0">
      <w:rPr>
        <w:rStyle w:val="PageNumber"/>
      </w:rPr>
      <w:t>2</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75D0">
      <w:rPr>
        <w:rStyle w:val="PageNumber"/>
      </w:rPr>
      <w:t>8</w:t>
    </w:r>
    <w:r>
      <w:rPr>
        <w:rStyle w:val="PageNumber"/>
      </w:rPr>
      <w:fldChar w:fldCharType="end"/>
    </w:r>
    <w:r>
      <w:rPr>
        <w:rStyle w:val="PageNumber"/>
      </w:rPr>
      <w:t>)</w:t>
    </w:r>
    <w:bookmarkEnd w:id="2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D475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75D0">
      <w:rPr>
        <w:rStyle w:val="PageNumber"/>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10447" w14:textId="77777777" w:rsidR="005E36E4" w:rsidRDefault="005E36E4">
      <w:pPr>
        <w:spacing w:after="0"/>
      </w:pPr>
      <w:r>
        <w:separator/>
      </w:r>
    </w:p>
  </w:footnote>
  <w:footnote w:type="continuationSeparator" w:id="0">
    <w:p w14:paraId="3A9BCCC8" w14:textId="77777777" w:rsidR="005E36E4" w:rsidRDefault="005E36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5"/>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4"/>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7"/>
  </w:num>
  <w:num w:numId="33">
    <w:abstractNumId w:val="8"/>
  </w:num>
  <w:num w:numId="34">
    <w:abstractNumId w:val="8"/>
  </w:num>
  <w:num w:numId="35">
    <w:abstractNumId w:val="8"/>
  </w:num>
  <w:num w:numId="36">
    <w:abstractNumId w:val="12"/>
  </w:num>
  <w:num w:numId="37">
    <w:abstractNumId w:val="26"/>
  </w:num>
  <w:num w:numId="38">
    <w:abstractNumId w:val="9"/>
  </w:num>
  <w:num w:numId="39">
    <w:abstractNumId w:val="22"/>
  </w:num>
  <w:num w:numId="40">
    <w:abstractNumId w:val="2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5D0A"/>
    <w:rsid w:val="000075E4"/>
    <w:rsid w:val="00010AEE"/>
    <w:rsid w:val="00013F4F"/>
    <w:rsid w:val="00017366"/>
    <w:rsid w:val="00020A95"/>
    <w:rsid w:val="000237B9"/>
    <w:rsid w:val="0002572A"/>
    <w:rsid w:val="00027311"/>
    <w:rsid w:val="00027C6A"/>
    <w:rsid w:val="00027D60"/>
    <w:rsid w:val="00031103"/>
    <w:rsid w:val="0003339C"/>
    <w:rsid w:val="00033FA4"/>
    <w:rsid w:val="00035879"/>
    <w:rsid w:val="00036097"/>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054A"/>
    <w:rsid w:val="00061919"/>
    <w:rsid w:val="0006596D"/>
    <w:rsid w:val="000668DB"/>
    <w:rsid w:val="00067182"/>
    <w:rsid w:val="0007045A"/>
    <w:rsid w:val="000721FC"/>
    <w:rsid w:val="00072382"/>
    <w:rsid w:val="00074D6C"/>
    <w:rsid w:val="00077C06"/>
    <w:rsid w:val="000803A9"/>
    <w:rsid w:val="00080800"/>
    <w:rsid w:val="00081CA2"/>
    <w:rsid w:val="000857F2"/>
    <w:rsid w:val="00087350"/>
    <w:rsid w:val="0008796B"/>
    <w:rsid w:val="00091A7F"/>
    <w:rsid w:val="00093A5D"/>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0258"/>
    <w:rsid w:val="000C18F3"/>
    <w:rsid w:val="000C2715"/>
    <w:rsid w:val="000C3C4D"/>
    <w:rsid w:val="000C7570"/>
    <w:rsid w:val="000C7F06"/>
    <w:rsid w:val="000D036A"/>
    <w:rsid w:val="000D451A"/>
    <w:rsid w:val="000D4E16"/>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3335"/>
    <w:rsid w:val="00113BCC"/>
    <w:rsid w:val="00114D8B"/>
    <w:rsid w:val="0011558F"/>
    <w:rsid w:val="001178F2"/>
    <w:rsid w:val="001203AA"/>
    <w:rsid w:val="00125345"/>
    <w:rsid w:val="00125368"/>
    <w:rsid w:val="001254C4"/>
    <w:rsid w:val="00130ED8"/>
    <w:rsid w:val="001311CC"/>
    <w:rsid w:val="0013241F"/>
    <w:rsid w:val="00132B05"/>
    <w:rsid w:val="001354B2"/>
    <w:rsid w:val="00135E8B"/>
    <w:rsid w:val="00140C24"/>
    <w:rsid w:val="001421A8"/>
    <w:rsid w:val="00142231"/>
    <w:rsid w:val="00142630"/>
    <w:rsid w:val="00142768"/>
    <w:rsid w:val="00145FE5"/>
    <w:rsid w:val="0014605C"/>
    <w:rsid w:val="00146EC4"/>
    <w:rsid w:val="00147E0D"/>
    <w:rsid w:val="00151C32"/>
    <w:rsid w:val="00152595"/>
    <w:rsid w:val="0015388F"/>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77DC2"/>
    <w:rsid w:val="0018252D"/>
    <w:rsid w:val="0018259F"/>
    <w:rsid w:val="00182960"/>
    <w:rsid w:val="00183F42"/>
    <w:rsid w:val="00184BE0"/>
    <w:rsid w:val="001852C0"/>
    <w:rsid w:val="00185B5F"/>
    <w:rsid w:val="0018745C"/>
    <w:rsid w:val="00190C7B"/>
    <w:rsid w:val="00191B11"/>
    <w:rsid w:val="00192B3A"/>
    <w:rsid w:val="00194281"/>
    <w:rsid w:val="00194A90"/>
    <w:rsid w:val="001A0E97"/>
    <w:rsid w:val="001A3ADC"/>
    <w:rsid w:val="001B3005"/>
    <w:rsid w:val="001B4CAE"/>
    <w:rsid w:val="001B5230"/>
    <w:rsid w:val="001B58B6"/>
    <w:rsid w:val="001C1F12"/>
    <w:rsid w:val="001C3F7C"/>
    <w:rsid w:val="001C6000"/>
    <w:rsid w:val="001C7D09"/>
    <w:rsid w:val="001D06AC"/>
    <w:rsid w:val="001D07A5"/>
    <w:rsid w:val="001E1C9C"/>
    <w:rsid w:val="001E213E"/>
    <w:rsid w:val="001E272E"/>
    <w:rsid w:val="001E3B5B"/>
    <w:rsid w:val="001E582A"/>
    <w:rsid w:val="001E7AF7"/>
    <w:rsid w:val="001F0CE9"/>
    <w:rsid w:val="001F3714"/>
    <w:rsid w:val="001F39B2"/>
    <w:rsid w:val="001F4253"/>
    <w:rsid w:val="001F5990"/>
    <w:rsid w:val="001F651E"/>
    <w:rsid w:val="001F6E69"/>
    <w:rsid w:val="0020027B"/>
    <w:rsid w:val="002025E0"/>
    <w:rsid w:val="0020459E"/>
    <w:rsid w:val="00206BFE"/>
    <w:rsid w:val="002116AB"/>
    <w:rsid w:val="0021523D"/>
    <w:rsid w:val="00216F30"/>
    <w:rsid w:val="002177DE"/>
    <w:rsid w:val="00220E5C"/>
    <w:rsid w:val="00221D47"/>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061E"/>
    <w:rsid w:val="00261AA4"/>
    <w:rsid w:val="00263976"/>
    <w:rsid w:val="00264921"/>
    <w:rsid w:val="00264BC8"/>
    <w:rsid w:val="00265439"/>
    <w:rsid w:val="00270264"/>
    <w:rsid w:val="0027285A"/>
    <w:rsid w:val="00273DC9"/>
    <w:rsid w:val="00285772"/>
    <w:rsid w:val="00287364"/>
    <w:rsid w:val="00287D33"/>
    <w:rsid w:val="002905F8"/>
    <w:rsid w:val="00291AA4"/>
    <w:rsid w:val="00292A88"/>
    <w:rsid w:val="002951FC"/>
    <w:rsid w:val="002A5A3A"/>
    <w:rsid w:val="002A5DC6"/>
    <w:rsid w:val="002A7B93"/>
    <w:rsid w:val="002B07C7"/>
    <w:rsid w:val="002B11BE"/>
    <w:rsid w:val="002B368A"/>
    <w:rsid w:val="002B4986"/>
    <w:rsid w:val="002B5026"/>
    <w:rsid w:val="002B783E"/>
    <w:rsid w:val="002C2D96"/>
    <w:rsid w:val="002C3811"/>
    <w:rsid w:val="002C39D5"/>
    <w:rsid w:val="002C6DB8"/>
    <w:rsid w:val="002D14F3"/>
    <w:rsid w:val="002D3252"/>
    <w:rsid w:val="002D43CF"/>
    <w:rsid w:val="002D4EAD"/>
    <w:rsid w:val="002D5B4C"/>
    <w:rsid w:val="002E04A3"/>
    <w:rsid w:val="002E499D"/>
    <w:rsid w:val="002F0507"/>
    <w:rsid w:val="002F14AD"/>
    <w:rsid w:val="002F36AE"/>
    <w:rsid w:val="002F3FAE"/>
    <w:rsid w:val="002F6BC2"/>
    <w:rsid w:val="002F756D"/>
    <w:rsid w:val="003013DF"/>
    <w:rsid w:val="00312CFF"/>
    <w:rsid w:val="003140E8"/>
    <w:rsid w:val="00314278"/>
    <w:rsid w:val="003150B0"/>
    <w:rsid w:val="00320D05"/>
    <w:rsid w:val="003211C9"/>
    <w:rsid w:val="00322939"/>
    <w:rsid w:val="00322C8D"/>
    <w:rsid w:val="003230B3"/>
    <w:rsid w:val="00323F7A"/>
    <w:rsid w:val="00324758"/>
    <w:rsid w:val="00327656"/>
    <w:rsid w:val="003302BE"/>
    <w:rsid w:val="003305C3"/>
    <w:rsid w:val="00331F4E"/>
    <w:rsid w:val="00332C78"/>
    <w:rsid w:val="00335026"/>
    <w:rsid w:val="003379B0"/>
    <w:rsid w:val="00340E5F"/>
    <w:rsid w:val="00343EA0"/>
    <w:rsid w:val="00347E2E"/>
    <w:rsid w:val="00351F34"/>
    <w:rsid w:val="00352334"/>
    <w:rsid w:val="003526DC"/>
    <w:rsid w:val="0035309F"/>
    <w:rsid w:val="00353DCF"/>
    <w:rsid w:val="00355478"/>
    <w:rsid w:val="003557D5"/>
    <w:rsid w:val="00355DC7"/>
    <w:rsid w:val="003578EB"/>
    <w:rsid w:val="00357C52"/>
    <w:rsid w:val="0036159C"/>
    <w:rsid w:val="003625B9"/>
    <w:rsid w:val="00362B1B"/>
    <w:rsid w:val="00370F5F"/>
    <w:rsid w:val="00371E8A"/>
    <w:rsid w:val="00371EAE"/>
    <w:rsid w:val="0037332C"/>
    <w:rsid w:val="0038104D"/>
    <w:rsid w:val="003810E8"/>
    <w:rsid w:val="00382067"/>
    <w:rsid w:val="00383CE6"/>
    <w:rsid w:val="0038496E"/>
    <w:rsid w:val="00384D96"/>
    <w:rsid w:val="003858E4"/>
    <w:rsid w:val="00385AAD"/>
    <w:rsid w:val="00390692"/>
    <w:rsid w:val="0039083F"/>
    <w:rsid w:val="003945AF"/>
    <w:rsid w:val="003A0C22"/>
    <w:rsid w:val="003A6896"/>
    <w:rsid w:val="003B1438"/>
    <w:rsid w:val="003B153D"/>
    <w:rsid w:val="003B2F31"/>
    <w:rsid w:val="003B5666"/>
    <w:rsid w:val="003C456B"/>
    <w:rsid w:val="003C72EE"/>
    <w:rsid w:val="003D15A1"/>
    <w:rsid w:val="003D273D"/>
    <w:rsid w:val="003D3EEA"/>
    <w:rsid w:val="003D7DDF"/>
    <w:rsid w:val="003E0150"/>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07D7"/>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1B76"/>
    <w:rsid w:val="00443BBF"/>
    <w:rsid w:val="00447F5B"/>
    <w:rsid w:val="0045072F"/>
    <w:rsid w:val="004518F0"/>
    <w:rsid w:val="004522B2"/>
    <w:rsid w:val="0045510B"/>
    <w:rsid w:val="00456CBD"/>
    <w:rsid w:val="004576AA"/>
    <w:rsid w:val="00457BBD"/>
    <w:rsid w:val="00457C55"/>
    <w:rsid w:val="00461F41"/>
    <w:rsid w:val="004626F7"/>
    <w:rsid w:val="00462753"/>
    <w:rsid w:val="00464786"/>
    <w:rsid w:val="00464A7E"/>
    <w:rsid w:val="00465BDE"/>
    <w:rsid w:val="0047083E"/>
    <w:rsid w:val="00472397"/>
    <w:rsid w:val="0047268E"/>
    <w:rsid w:val="004743C0"/>
    <w:rsid w:val="004747E3"/>
    <w:rsid w:val="00476D85"/>
    <w:rsid w:val="004779A9"/>
    <w:rsid w:val="00477D05"/>
    <w:rsid w:val="0048448E"/>
    <w:rsid w:val="00486F40"/>
    <w:rsid w:val="004A0B27"/>
    <w:rsid w:val="004A0C80"/>
    <w:rsid w:val="004A0D5B"/>
    <w:rsid w:val="004A2D23"/>
    <w:rsid w:val="004A51E8"/>
    <w:rsid w:val="004A7311"/>
    <w:rsid w:val="004A74BA"/>
    <w:rsid w:val="004B067D"/>
    <w:rsid w:val="004B2533"/>
    <w:rsid w:val="004B4AC8"/>
    <w:rsid w:val="004C1326"/>
    <w:rsid w:val="004C1417"/>
    <w:rsid w:val="004C1766"/>
    <w:rsid w:val="004C18ED"/>
    <w:rsid w:val="004C4BDC"/>
    <w:rsid w:val="004C519C"/>
    <w:rsid w:val="004D7226"/>
    <w:rsid w:val="004E2E6A"/>
    <w:rsid w:val="004E3C80"/>
    <w:rsid w:val="004E4ABB"/>
    <w:rsid w:val="004F3C24"/>
    <w:rsid w:val="004F4C94"/>
    <w:rsid w:val="004F756F"/>
    <w:rsid w:val="005001A3"/>
    <w:rsid w:val="005036DA"/>
    <w:rsid w:val="005052C9"/>
    <w:rsid w:val="00506961"/>
    <w:rsid w:val="0051496C"/>
    <w:rsid w:val="00514B79"/>
    <w:rsid w:val="00514D9F"/>
    <w:rsid w:val="00516EB5"/>
    <w:rsid w:val="00520546"/>
    <w:rsid w:val="00520743"/>
    <w:rsid w:val="00521C79"/>
    <w:rsid w:val="00523338"/>
    <w:rsid w:val="0052438A"/>
    <w:rsid w:val="00525201"/>
    <w:rsid w:val="005256AF"/>
    <w:rsid w:val="00526E67"/>
    <w:rsid w:val="0053011E"/>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0028"/>
    <w:rsid w:val="0056106B"/>
    <w:rsid w:val="00561CA1"/>
    <w:rsid w:val="005708A8"/>
    <w:rsid w:val="005753F0"/>
    <w:rsid w:val="00580B24"/>
    <w:rsid w:val="00582262"/>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44D3"/>
    <w:rsid w:val="005C52BF"/>
    <w:rsid w:val="005D0472"/>
    <w:rsid w:val="005D0F52"/>
    <w:rsid w:val="005D1708"/>
    <w:rsid w:val="005D1FCD"/>
    <w:rsid w:val="005D2708"/>
    <w:rsid w:val="005D4C96"/>
    <w:rsid w:val="005D4CAA"/>
    <w:rsid w:val="005D61B2"/>
    <w:rsid w:val="005D7A04"/>
    <w:rsid w:val="005D7D54"/>
    <w:rsid w:val="005E29AA"/>
    <w:rsid w:val="005E35B0"/>
    <w:rsid w:val="005E36E4"/>
    <w:rsid w:val="005E6F1D"/>
    <w:rsid w:val="005F603E"/>
    <w:rsid w:val="005F7DBA"/>
    <w:rsid w:val="0060058D"/>
    <w:rsid w:val="006005FD"/>
    <w:rsid w:val="00600FE0"/>
    <w:rsid w:val="00602F6E"/>
    <w:rsid w:val="006053E2"/>
    <w:rsid w:val="0060550A"/>
    <w:rsid w:val="00605876"/>
    <w:rsid w:val="00613D7E"/>
    <w:rsid w:val="0061407C"/>
    <w:rsid w:val="00615AE4"/>
    <w:rsid w:val="006170D2"/>
    <w:rsid w:val="0062197D"/>
    <w:rsid w:val="00621A6E"/>
    <w:rsid w:val="00622075"/>
    <w:rsid w:val="00622F25"/>
    <w:rsid w:val="00623176"/>
    <w:rsid w:val="006231CB"/>
    <w:rsid w:val="0062374F"/>
    <w:rsid w:val="00625078"/>
    <w:rsid w:val="0062509D"/>
    <w:rsid w:val="0062533B"/>
    <w:rsid w:val="00625EF2"/>
    <w:rsid w:val="00627521"/>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743CD"/>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B245C"/>
    <w:rsid w:val="006B2525"/>
    <w:rsid w:val="006B5B75"/>
    <w:rsid w:val="006C0829"/>
    <w:rsid w:val="006C5DC3"/>
    <w:rsid w:val="006C66E6"/>
    <w:rsid w:val="006C67B9"/>
    <w:rsid w:val="006C7316"/>
    <w:rsid w:val="006D2304"/>
    <w:rsid w:val="006D2A6D"/>
    <w:rsid w:val="006D2CBF"/>
    <w:rsid w:val="006D39A3"/>
    <w:rsid w:val="006D45FC"/>
    <w:rsid w:val="006D6865"/>
    <w:rsid w:val="006D76CD"/>
    <w:rsid w:val="006E1967"/>
    <w:rsid w:val="006E321C"/>
    <w:rsid w:val="006E4216"/>
    <w:rsid w:val="006F1C29"/>
    <w:rsid w:val="006F289B"/>
    <w:rsid w:val="006F3289"/>
    <w:rsid w:val="006F384E"/>
    <w:rsid w:val="006F4F4E"/>
    <w:rsid w:val="006F678D"/>
    <w:rsid w:val="006F6B2B"/>
    <w:rsid w:val="007021B6"/>
    <w:rsid w:val="007042AA"/>
    <w:rsid w:val="007054AD"/>
    <w:rsid w:val="007058B7"/>
    <w:rsid w:val="00706DFC"/>
    <w:rsid w:val="007116FE"/>
    <w:rsid w:val="00712912"/>
    <w:rsid w:val="00713109"/>
    <w:rsid w:val="00713C99"/>
    <w:rsid w:val="0071554A"/>
    <w:rsid w:val="00715EF6"/>
    <w:rsid w:val="0071670B"/>
    <w:rsid w:val="00721B29"/>
    <w:rsid w:val="00721E7C"/>
    <w:rsid w:val="00725EF5"/>
    <w:rsid w:val="00726BE5"/>
    <w:rsid w:val="00733290"/>
    <w:rsid w:val="007345DF"/>
    <w:rsid w:val="00735359"/>
    <w:rsid w:val="00736CC6"/>
    <w:rsid w:val="00736D17"/>
    <w:rsid w:val="00741A88"/>
    <w:rsid w:val="00741BB0"/>
    <w:rsid w:val="00743188"/>
    <w:rsid w:val="0074367F"/>
    <w:rsid w:val="00744E0C"/>
    <w:rsid w:val="00744F6F"/>
    <w:rsid w:val="007452AE"/>
    <w:rsid w:val="00746FA1"/>
    <w:rsid w:val="00747349"/>
    <w:rsid w:val="00750BBA"/>
    <w:rsid w:val="00750E35"/>
    <w:rsid w:val="00752E51"/>
    <w:rsid w:val="00754488"/>
    <w:rsid w:val="00755030"/>
    <w:rsid w:val="00755678"/>
    <w:rsid w:val="007559FE"/>
    <w:rsid w:val="0075613C"/>
    <w:rsid w:val="00761706"/>
    <w:rsid w:val="007626D3"/>
    <w:rsid w:val="00763114"/>
    <w:rsid w:val="00765FF7"/>
    <w:rsid w:val="00766775"/>
    <w:rsid w:val="00767578"/>
    <w:rsid w:val="00774294"/>
    <w:rsid w:val="00774B87"/>
    <w:rsid w:val="00775B33"/>
    <w:rsid w:val="007801A7"/>
    <w:rsid w:val="007844BE"/>
    <w:rsid w:val="00792345"/>
    <w:rsid w:val="00794512"/>
    <w:rsid w:val="00794A0D"/>
    <w:rsid w:val="00794DF0"/>
    <w:rsid w:val="007965D8"/>
    <w:rsid w:val="00797ADB"/>
    <w:rsid w:val="007A0156"/>
    <w:rsid w:val="007A0198"/>
    <w:rsid w:val="007A2B08"/>
    <w:rsid w:val="007A3826"/>
    <w:rsid w:val="007A4758"/>
    <w:rsid w:val="007A6FDA"/>
    <w:rsid w:val="007B079D"/>
    <w:rsid w:val="007B1E02"/>
    <w:rsid w:val="007B2B0E"/>
    <w:rsid w:val="007B557C"/>
    <w:rsid w:val="007B7D73"/>
    <w:rsid w:val="007C0474"/>
    <w:rsid w:val="007C0818"/>
    <w:rsid w:val="007C14E9"/>
    <w:rsid w:val="007C1DA9"/>
    <w:rsid w:val="007C4603"/>
    <w:rsid w:val="007C49EC"/>
    <w:rsid w:val="007C4D1A"/>
    <w:rsid w:val="007D09BB"/>
    <w:rsid w:val="007D1ABF"/>
    <w:rsid w:val="007D4E04"/>
    <w:rsid w:val="007D549A"/>
    <w:rsid w:val="007D649A"/>
    <w:rsid w:val="007D7C3E"/>
    <w:rsid w:val="007E027B"/>
    <w:rsid w:val="007E0E28"/>
    <w:rsid w:val="007E174F"/>
    <w:rsid w:val="007E18CE"/>
    <w:rsid w:val="007E1AAB"/>
    <w:rsid w:val="007E2208"/>
    <w:rsid w:val="007E7D3F"/>
    <w:rsid w:val="007F1C84"/>
    <w:rsid w:val="007F36C8"/>
    <w:rsid w:val="007F3A50"/>
    <w:rsid w:val="007F52CA"/>
    <w:rsid w:val="007F63DD"/>
    <w:rsid w:val="007F7A85"/>
    <w:rsid w:val="00800105"/>
    <w:rsid w:val="00802872"/>
    <w:rsid w:val="00803D62"/>
    <w:rsid w:val="008100A9"/>
    <w:rsid w:val="00811984"/>
    <w:rsid w:val="00813688"/>
    <w:rsid w:val="00813C8F"/>
    <w:rsid w:val="008142FD"/>
    <w:rsid w:val="00815712"/>
    <w:rsid w:val="00815A88"/>
    <w:rsid w:val="00815DF6"/>
    <w:rsid w:val="008164A1"/>
    <w:rsid w:val="00817219"/>
    <w:rsid w:val="00817A23"/>
    <w:rsid w:val="00820F8C"/>
    <w:rsid w:val="0082177D"/>
    <w:rsid w:val="0082358A"/>
    <w:rsid w:val="008246FF"/>
    <w:rsid w:val="00824FAD"/>
    <w:rsid w:val="0082509B"/>
    <w:rsid w:val="008256E3"/>
    <w:rsid w:val="00832F1E"/>
    <w:rsid w:val="0083685F"/>
    <w:rsid w:val="00837339"/>
    <w:rsid w:val="0083744D"/>
    <w:rsid w:val="00847AA7"/>
    <w:rsid w:val="008517E1"/>
    <w:rsid w:val="00862056"/>
    <w:rsid w:val="008647B5"/>
    <w:rsid w:val="00864CBC"/>
    <w:rsid w:val="0086694B"/>
    <w:rsid w:val="00867A19"/>
    <w:rsid w:val="0087150A"/>
    <w:rsid w:val="0087211E"/>
    <w:rsid w:val="00873990"/>
    <w:rsid w:val="00874A56"/>
    <w:rsid w:val="00881A87"/>
    <w:rsid w:val="00890DA4"/>
    <w:rsid w:val="00892F8A"/>
    <w:rsid w:val="0089426E"/>
    <w:rsid w:val="008948D4"/>
    <w:rsid w:val="00897546"/>
    <w:rsid w:val="008A002B"/>
    <w:rsid w:val="008A1FB3"/>
    <w:rsid w:val="008A255F"/>
    <w:rsid w:val="008A2B76"/>
    <w:rsid w:val="008A42AD"/>
    <w:rsid w:val="008A4E0F"/>
    <w:rsid w:val="008A52D3"/>
    <w:rsid w:val="008A54D6"/>
    <w:rsid w:val="008A788A"/>
    <w:rsid w:val="008B2F7C"/>
    <w:rsid w:val="008B51C1"/>
    <w:rsid w:val="008B79A5"/>
    <w:rsid w:val="008C03B4"/>
    <w:rsid w:val="008C055E"/>
    <w:rsid w:val="008C1BF6"/>
    <w:rsid w:val="008C2708"/>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0FFB"/>
    <w:rsid w:val="008F2129"/>
    <w:rsid w:val="008F2281"/>
    <w:rsid w:val="008F7B48"/>
    <w:rsid w:val="0090068E"/>
    <w:rsid w:val="00900D2C"/>
    <w:rsid w:val="00902D03"/>
    <w:rsid w:val="009030AC"/>
    <w:rsid w:val="00904B91"/>
    <w:rsid w:val="009059FB"/>
    <w:rsid w:val="00912103"/>
    <w:rsid w:val="009145C7"/>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2014"/>
    <w:rsid w:val="00964308"/>
    <w:rsid w:val="00964587"/>
    <w:rsid w:val="00964B1D"/>
    <w:rsid w:val="00966430"/>
    <w:rsid w:val="009734A6"/>
    <w:rsid w:val="00976970"/>
    <w:rsid w:val="00976D4F"/>
    <w:rsid w:val="0098034C"/>
    <w:rsid w:val="0098415D"/>
    <w:rsid w:val="0098630E"/>
    <w:rsid w:val="00990549"/>
    <w:rsid w:val="009927B8"/>
    <w:rsid w:val="00994C26"/>
    <w:rsid w:val="009968EE"/>
    <w:rsid w:val="009977AB"/>
    <w:rsid w:val="009A0482"/>
    <w:rsid w:val="009A06C4"/>
    <w:rsid w:val="009A353A"/>
    <w:rsid w:val="009A4878"/>
    <w:rsid w:val="009B0F58"/>
    <w:rsid w:val="009B3CA7"/>
    <w:rsid w:val="009B5FBE"/>
    <w:rsid w:val="009B72B5"/>
    <w:rsid w:val="009C259F"/>
    <w:rsid w:val="009C32E6"/>
    <w:rsid w:val="009C38EB"/>
    <w:rsid w:val="009C423A"/>
    <w:rsid w:val="009C48A3"/>
    <w:rsid w:val="009C4EC3"/>
    <w:rsid w:val="009C6D7D"/>
    <w:rsid w:val="009C7120"/>
    <w:rsid w:val="009C7248"/>
    <w:rsid w:val="009D1784"/>
    <w:rsid w:val="009D189D"/>
    <w:rsid w:val="009D3105"/>
    <w:rsid w:val="009D4656"/>
    <w:rsid w:val="009D7D8D"/>
    <w:rsid w:val="009E04DD"/>
    <w:rsid w:val="009E30ED"/>
    <w:rsid w:val="009E3ACB"/>
    <w:rsid w:val="009E51CF"/>
    <w:rsid w:val="009E7939"/>
    <w:rsid w:val="009F05D0"/>
    <w:rsid w:val="009F0896"/>
    <w:rsid w:val="009F13FC"/>
    <w:rsid w:val="009F1ABF"/>
    <w:rsid w:val="009F42A7"/>
    <w:rsid w:val="009F5DC6"/>
    <w:rsid w:val="009F6B69"/>
    <w:rsid w:val="00A00C54"/>
    <w:rsid w:val="00A0258F"/>
    <w:rsid w:val="00A03E08"/>
    <w:rsid w:val="00A051E2"/>
    <w:rsid w:val="00A10A53"/>
    <w:rsid w:val="00A117BE"/>
    <w:rsid w:val="00A13085"/>
    <w:rsid w:val="00A15670"/>
    <w:rsid w:val="00A22C6A"/>
    <w:rsid w:val="00A232C1"/>
    <w:rsid w:val="00A31FEE"/>
    <w:rsid w:val="00A32194"/>
    <w:rsid w:val="00A32665"/>
    <w:rsid w:val="00A330AB"/>
    <w:rsid w:val="00A334AB"/>
    <w:rsid w:val="00A33CF4"/>
    <w:rsid w:val="00A348FB"/>
    <w:rsid w:val="00A34F6C"/>
    <w:rsid w:val="00A37803"/>
    <w:rsid w:val="00A37976"/>
    <w:rsid w:val="00A40107"/>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0E52"/>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43DC"/>
    <w:rsid w:val="00AE29F7"/>
    <w:rsid w:val="00AE3B53"/>
    <w:rsid w:val="00AE4236"/>
    <w:rsid w:val="00AE51B0"/>
    <w:rsid w:val="00AE591A"/>
    <w:rsid w:val="00AE7F3B"/>
    <w:rsid w:val="00AF3D5A"/>
    <w:rsid w:val="00B01830"/>
    <w:rsid w:val="00B059BD"/>
    <w:rsid w:val="00B078EC"/>
    <w:rsid w:val="00B07F9A"/>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3E85"/>
    <w:rsid w:val="00B54837"/>
    <w:rsid w:val="00B54C9E"/>
    <w:rsid w:val="00B560AA"/>
    <w:rsid w:val="00B57595"/>
    <w:rsid w:val="00B61ED5"/>
    <w:rsid w:val="00B63086"/>
    <w:rsid w:val="00B634CE"/>
    <w:rsid w:val="00B67DC9"/>
    <w:rsid w:val="00B67FE5"/>
    <w:rsid w:val="00B72C35"/>
    <w:rsid w:val="00B7385F"/>
    <w:rsid w:val="00B74EDD"/>
    <w:rsid w:val="00B75411"/>
    <w:rsid w:val="00B80578"/>
    <w:rsid w:val="00B82E1E"/>
    <w:rsid w:val="00B82F92"/>
    <w:rsid w:val="00B86834"/>
    <w:rsid w:val="00B86897"/>
    <w:rsid w:val="00B91035"/>
    <w:rsid w:val="00B91541"/>
    <w:rsid w:val="00B92219"/>
    <w:rsid w:val="00B9399D"/>
    <w:rsid w:val="00B978C6"/>
    <w:rsid w:val="00BA11F0"/>
    <w:rsid w:val="00BA13A3"/>
    <w:rsid w:val="00BA1C0F"/>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BF7ECE"/>
    <w:rsid w:val="00C0236D"/>
    <w:rsid w:val="00C05A4D"/>
    <w:rsid w:val="00C10807"/>
    <w:rsid w:val="00C108F7"/>
    <w:rsid w:val="00C136DA"/>
    <w:rsid w:val="00C151B5"/>
    <w:rsid w:val="00C1622F"/>
    <w:rsid w:val="00C17875"/>
    <w:rsid w:val="00C215CE"/>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7D5"/>
    <w:rsid w:val="00C72AC1"/>
    <w:rsid w:val="00C72B6F"/>
    <w:rsid w:val="00C76A41"/>
    <w:rsid w:val="00C76D1D"/>
    <w:rsid w:val="00C77172"/>
    <w:rsid w:val="00C80606"/>
    <w:rsid w:val="00C80A95"/>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0528"/>
    <w:rsid w:val="00CA1366"/>
    <w:rsid w:val="00CA17BB"/>
    <w:rsid w:val="00CA388A"/>
    <w:rsid w:val="00CA53DD"/>
    <w:rsid w:val="00CA5712"/>
    <w:rsid w:val="00CA5CCB"/>
    <w:rsid w:val="00CB6E4A"/>
    <w:rsid w:val="00CB7C76"/>
    <w:rsid w:val="00CC16D1"/>
    <w:rsid w:val="00CC1987"/>
    <w:rsid w:val="00CC5FEC"/>
    <w:rsid w:val="00CD0C86"/>
    <w:rsid w:val="00CD10D7"/>
    <w:rsid w:val="00CD2FDC"/>
    <w:rsid w:val="00CD4CC6"/>
    <w:rsid w:val="00CD5476"/>
    <w:rsid w:val="00CE032A"/>
    <w:rsid w:val="00CE3CF9"/>
    <w:rsid w:val="00CE50F7"/>
    <w:rsid w:val="00CF406D"/>
    <w:rsid w:val="00CF5C38"/>
    <w:rsid w:val="00CF6EA4"/>
    <w:rsid w:val="00D027C4"/>
    <w:rsid w:val="00D03824"/>
    <w:rsid w:val="00D04275"/>
    <w:rsid w:val="00D0752F"/>
    <w:rsid w:val="00D07E43"/>
    <w:rsid w:val="00D13E68"/>
    <w:rsid w:val="00D207FE"/>
    <w:rsid w:val="00D22A9C"/>
    <w:rsid w:val="00D306B4"/>
    <w:rsid w:val="00D315D9"/>
    <w:rsid w:val="00D31CCC"/>
    <w:rsid w:val="00D3522F"/>
    <w:rsid w:val="00D36A9A"/>
    <w:rsid w:val="00D37234"/>
    <w:rsid w:val="00D37A98"/>
    <w:rsid w:val="00D43574"/>
    <w:rsid w:val="00D439C6"/>
    <w:rsid w:val="00D45E82"/>
    <w:rsid w:val="00D4600C"/>
    <w:rsid w:val="00D475D0"/>
    <w:rsid w:val="00D47ECA"/>
    <w:rsid w:val="00D5314D"/>
    <w:rsid w:val="00D54324"/>
    <w:rsid w:val="00D5441B"/>
    <w:rsid w:val="00D548D6"/>
    <w:rsid w:val="00D56098"/>
    <w:rsid w:val="00D5682F"/>
    <w:rsid w:val="00D651BE"/>
    <w:rsid w:val="00D71D98"/>
    <w:rsid w:val="00D74C26"/>
    <w:rsid w:val="00D7594C"/>
    <w:rsid w:val="00D80458"/>
    <w:rsid w:val="00D81065"/>
    <w:rsid w:val="00D82507"/>
    <w:rsid w:val="00D866C2"/>
    <w:rsid w:val="00D90EF4"/>
    <w:rsid w:val="00D928E7"/>
    <w:rsid w:val="00D9457D"/>
    <w:rsid w:val="00D95AE0"/>
    <w:rsid w:val="00D96F37"/>
    <w:rsid w:val="00D97974"/>
    <w:rsid w:val="00DA1A02"/>
    <w:rsid w:val="00DA2742"/>
    <w:rsid w:val="00DA29FE"/>
    <w:rsid w:val="00DA3754"/>
    <w:rsid w:val="00DA3CD3"/>
    <w:rsid w:val="00DA43D5"/>
    <w:rsid w:val="00DA450C"/>
    <w:rsid w:val="00DA626A"/>
    <w:rsid w:val="00DB2E50"/>
    <w:rsid w:val="00DB364B"/>
    <w:rsid w:val="00DB4EF0"/>
    <w:rsid w:val="00DB5064"/>
    <w:rsid w:val="00DB59C7"/>
    <w:rsid w:val="00DB6238"/>
    <w:rsid w:val="00DB62F7"/>
    <w:rsid w:val="00DB79D0"/>
    <w:rsid w:val="00DC1171"/>
    <w:rsid w:val="00DC3972"/>
    <w:rsid w:val="00DC4F7A"/>
    <w:rsid w:val="00DD0097"/>
    <w:rsid w:val="00DD1560"/>
    <w:rsid w:val="00DD2460"/>
    <w:rsid w:val="00DD3391"/>
    <w:rsid w:val="00DD5381"/>
    <w:rsid w:val="00DD7B80"/>
    <w:rsid w:val="00DE0DA6"/>
    <w:rsid w:val="00DE219A"/>
    <w:rsid w:val="00DE32CE"/>
    <w:rsid w:val="00DE3C38"/>
    <w:rsid w:val="00DE5131"/>
    <w:rsid w:val="00DF098F"/>
    <w:rsid w:val="00DF3FAF"/>
    <w:rsid w:val="00DF438D"/>
    <w:rsid w:val="00E01159"/>
    <w:rsid w:val="00E042B7"/>
    <w:rsid w:val="00E05CF4"/>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701D4"/>
    <w:rsid w:val="00E7173C"/>
    <w:rsid w:val="00E72D55"/>
    <w:rsid w:val="00E735C0"/>
    <w:rsid w:val="00E74AF8"/>
    <w:rsid w:val="00E75C01"/>
    <w:rsid w:val="00E76F13"/>
    <w:rsid w:val="00E76FC2"/>
    <w:rsid w:val="00E773AE"/>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E0DBB"/>
    <w:rsid w:val="00EE4363"/>
    <w:rsid w:val="00EF3895"/>
    <w:rsid w:val="00EF3B77"/>
    <w:rsid w:val="00EF6BD5"/>
    <w:rsid w:val="00EF7093"/>
    <w:rsid w:val="00F00A2C"/>
    <w:rsid w:val="00F01B8A"/>
    <w:rsid w:val="00F0235E"/>
    <w:rsid w:val="00F03BB8"/>
    <w:rsid w:val="00F03C3F"/>
    <w:rsid w:val="00F0407F"/>
    <w:rsid w:val="00F040B2"/>
    <w:rsid w:val="00F061DF"/>
    <w:rsid w:val="00F06823"/>
    <w:rsid w:val="00F12428"/>
    <w:rsid w:val="00F12A50"/>
    <w:rsid w:val="00F177B8"/>
    <w:rsid w:val="00F2103C"/>
    <w:rsid w:val="00F21AEF"/>
    <w:rsid w:val="00F228D1"/>
    <w:rsid w:val="00F248ED"/>
    <w:rsid w:val="00F271AF"/>
    <w:rsid w:val="00F27E2A"/>
    <w:rsid w:val="00F31A5E"/>
    <w:rsid w:val="00F31E2E"/>
    <w:rsid w:val="00F34A67"/>
    <w:rsid w:val="00F35FEC"/>
    <w:rsid w:val="00F408F2"/>
    <w:rsid w:val="00F42155"/>
    <w:rsid w:val="00F42FEE"/>
    <w:rsid w:val="00F43855"/>
    <w:rsid w:val="00F46E16"/>
    <w:rsid w:val="00F5137F"/>
    <w:rsid w:val="00F5249C"/>
    <w:rsid w:val="00F56BDA"/>
    <w:rsid w:val="00F6043E"/>
    <w:rsid w:val="00F60658"/>
    <w:rsid w:val="00F61142"/>
    <w:rsid w:val="00F61C83"/>
    <w:rsid w:val="00F61D57"/>
    <w:rsid w:val="00F62896"/>
    <w:rsid w:val="00F64DEA"/>
    <w:rsid w:val="00F65098"/>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6732"/>
    <w:rsid w:val="00FC0D1B"/>
    <w:rsid w:val="00FC1C09"/>
    <w:rsid w:val="00FC281B"/>
    <w:rsid w:val="00FC3258"/>
    <w:rsid w:val="00FC57CF"/>
    <w:rsid w:val="00FC5AF9"/>
    <w:rsid w:val="00FC64AA"/>
    <w:rsid w:val="00FC69A8"/>
    <w:rsid w:val="00FC74EF"/>
    <w:rsid w:val="00FD1D04"/>
    <w:rsid w:val="00FD29B4"/>
    <w:rsid w:val="00FD32D1"/>
    <w:rsid w:val="00FD34FB"/>
    <w:rsid w:val="00FD5A08"/>
    <w:rsid w:val="00FD664B"/>
    <w:rsid w:val="00FE04E7"/>
    <w:rsid w:val="00FE151C"/>
    <w:rsid w:val="00FE1ABE"/>
    <w:rsid w:val="00FE2070"/>
    <w:rsid w:val="00FE30B2"/>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tsg_geran/TSG_GERAN/GERAN_62_Valencia/Docs/GP-140421.zi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3gpp.org"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D72D9-48E0-4BE1-B43E-397DE004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2404</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4</cp:revision>
  <cp:lastPrinted>2015-07-20T19:34:00Z</cp:lastPrinted>
  <dcterms:created xsi:type="dcterms:W3CDTF">2015-11-16T18:19:00Z</dcterms:created>
  <dcterms:modified xsi:type="dcterms:W3CDTF">2015-11-16T18:24:00Z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